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25B0" w14:textId="119B8457" w:rsidR="00122286" w:rsidRPr="006B7EC2" w:rsidRDefault="00BD360F" w:rsidP="005F71A5">
      <w:pPr>
        <w:wordWrap w:val="0"/>
        <w:spacing w:line="300" w:lineRule="auto"/>
        <w:jc w:val="right"/>
        <w:rPr>
          <w:rFonts w:ascii="Arial" w:eastAsia="Arial" w:hAnsi="Arial" w:cs="Arial"/>
          <w:i/>
          <w:sz w:val="20"/>
          <w:szCs w:val="20"/>
        </w:rPr>
      </w:pPr>
      <w:r w:rsidRPr="00A01756">
        <w:rPr>
          <w:rFonts w:asciiTheme="minorHAnsi" w:eastAsia="Arial" w:hAnsiTheme="minorHAnsi" w:cstheme="minorHAnsi"/>
          <w:i/>
          <w:sz w:val="22"/>
          <w:szCs w:val="22"/>
        </w:rPr>
        <w:t xml:space="preserve"> </w:t>
      </w:r>
      <w:bookmarkStart w:id="0" w:name="gjdgxs" w:colFirst="0" w:colLast="0"/>
      <w:bookmarkEnd w:id="0"/>
      <w:r w:rsidRPr="00A01756">
        <w:rPr>
          <w:rFonts w:asciiTheme="minorHAnsi" w:eastAsia="Arial" w:hAnsiTheme="minorHAnsi" w:cstheme="minorHAnsi"/>
          <w:i/>
          <w:sz w:val="22"/>
          <w:szCs w:val="22"/>
        </w:rPr>
        <w:tab/>
      </w:r>
      <w:r w:rsidRPr="006B7EC2">
        <w:rPr>
          <w:rFonts w:ascii="Arial" w:eastAsia="Arial" w:hAnsi="Arial" w:cs="Arial"/>
          <w:i/>
          <w:sz w:val="20"/>
          <w:szCs w:val="20"/>
        </w:rPr>
        <w:t>For Immediate Release</w:t>
      </w:r>
      <w:bookmarkStart w:id="1" w:name="_30j0zll" w:colFirst="0" w:colLast="0"/>
      <w:bookmarkEnd w:id="1"/>
    </w:p>
    <w:p w14:paraId="774FD27C" w14:textId="77777777" w:rsidR="00122286" w:rsidRPr="00A01756" w:rsidRDefault="00122286">
      <w:pPr>
        <w:jc w:val="center"/>
        <w:rPr>
          <w:rFonts w:asciiTheme="minorHAnsi" w:hAnsiTheme="minorHAnsi" w:cstheme="minorHAnsi"/>
          <w:b/>
          <w:sz w:val="22"/>
          <w:szCs w:val="22"/>
          <w:lang w:eastAsia="zh-TW"/>
        </w:rPr>
      </w:pPr>
    </w:p>
    <w:p w14:paraId="3BE1FC7E" w14:textId="58968343" w:rsidR="00CE5842" w:rsidRDefault="00DD305F" w:rsidP="00CE5842">
      <w:pPr>
        <w:spacing w:line="276" w:lineRule="auto"/>
        <w:jc w:val="center"/>
        <w:rPr>
          <w:rFonts w:ascii="Arial" w:hAnsi="Arial" w:cs="Arial"/>
          <w:b/>
          <w:lang w:eastAsia="zh-TW"/>
        </w:rPr>
      </w:pPr>
      <w:r w:rsidRPr="00B40AAF">
        <w:rPr>
          <w:rFonts w:ascii="Arial" w:hAnsi="Arial" w:cs="Arial"/>
          <w:b/>
          <w:lang w:eastAsia="zh-TW"/>
        </w:rPr>
        <w:t>Delta</w:t>
      </w:r>
      <w:r w:rsidR="00CE5842">
        <w:rPr>
          <w:rFonts w:ascii="Arial" w:hAnsi="Arial" w:cs="Arial"/>
          <w:b/>
          <w:lang w:eastAsia="zh-TW"/>
        </w:rPr>
        <w:t xml:space="preserve"> Collaborates with Microsoft and the Consortium for On-Board Optics to Develop a POC 12.8</w:t>
      </w:r>
      <w:r w:rsidR="00CE5842">
        <w:rPr>
          <w:rFonts w:ascii="Arial" w:hAnsi="Arial" w:cs="Arial" w:hint="eastAsia"/>
          <w:b/>
          <w:lang w:eastAsia="zh-TW"/>
        </w:rPr>
        <w:t>Tbps Open Networking Switch</w:t>
      </w:r>
    </w:p>
    <w:p w14:paraId="0B1621A4" w14:textId="77777777" w:rsidR="00CE5842" w:rsidRDefault="00CE5842" w:rsidP="00CE5842">
      <w:pPr>
        <w:spacing w:line="276" w:lineRule="auto"/>
        <w:jc w:val="center"/>
        <w:rPr>
          <w:rFonts w:ascii="Arial" w:hAnsi="Arial" w:cs="Arial"/>
          <w:b/>
          <w:lang w:eastAsia="zh-TW"/>
        </w:rPr>
      </w:pPr>
    </w:p>
    <w:p w14:paraId="3D0E718D" w14:textId="77777777" w:rsidR="00CE5842" w:rsidRPr="00A4271C" w:rsidRDefault="00CE5842" w:rsidP="00CE5842">
      <w:pPr>
        <w:spacing w:line="276" w:lineRule="auto"/>
        <w:jc w:val="center"/>
        <w:rPr>
          <w:rFonts w:ascii="Arial" w:hAnsi="Arial" w:cs="Arial"/>
          <w:i/>
          <w:sz w:val="21"/>
          <w:szCs w:val="21"/>
          <w:lang w:eastAsia="zh-TW"/>
        </w:rPr>
      </w:pPr>
      <w:r w:rsidRPr="00A4271C">
        <w:rPr>
          <w:rFonts w:ascii="Arial" w:hAnsi="Arial" w:cs="Arial" w:hint="eastAsia"/>
          <w:i/>
          <w:sz w:val="21"/>
          <w:szCs w:val="21"/>
          <w:lang w:eastAsia="zh-TW"/>
        </w:rPr>
        <w:t xml:space="preserve">Five different optical module form factors </w:t>
      </w:r>
      <w:r w:rsidRPr="00A4271C">
        <w:rPr>
          <w:rFonts w:ascii="Arial" w:hAnsi="Arial" w:cs="Arial"/>
          <w:i/>
          <w:sz w:val="21"/>
          <w:szCs w:val="21"/>
          <w:lang w:eastAsia="zh-TW"/>
        </w:rPr>
        <w:t xml:space="preserve">successfully integrated </w:t>
      </w:r>
    </w:p>
    <w:p w14:paraId="7AD4376A" w14:textId="7AFC7A2D" w:rsidR="00A3357E" w:rsidRPr="00A4271C" w:rsidRDefault="00CE5842" w:rsidP="00CE5842">
      <w:pPr>
        <w:spacing w:line="276" w:lineRule="auto"/>
        <w:jc w:val="center"/>
        <w:rPr>
          <w:rFonts w:ascii="Arial" w:hAnsi="Arial" w:cs="Arial"/>
          <w:b/>
          <w:sz w:val="21"/>
          <w:szCs w:val="21"/>
          <w:lang w:eastAsia="zh-TW"/>
        </w:rPr>
      </w:pPr>
      <w:proofErr w:type="gramStart"/>
      <w:r w:rsidRPr="00A4271C">
        <w:rPr>
          <w:rFonts w:ascii="Arial" w:hAnsi="Arial" w:cs="Arial" w:hint="eastAsia"/>
          <w:i/>
          <w:sz w:val="21"/>
          <w:szCs w:val="21"/>
          <w:lang w:eastAsia="zh-TW"/>
        </w:rPr>
        <w:t>into</w:t>
      </w:r>
      <w:proofErr w:type="gramEnd"/>
      <w:r w:rsidRPr="00A4271C">
        <w:rPr>
          <w:rFonts w:ascii="Arial" w:hAnsi="Arial" w:cs="Arial" w:hint="eastAsia"/>
          <w:i/>
          <w:sz w:val="21"/>
          <w:szCs w:val="21"/>
          <w:lang w:eastAsia="zh-TW"/>
        </w:rPr>
        <w:t xml:space="preserve"> </w:t>
      </w:r>
      <w:r w:rsidR="005F71A5">
        <w:rPr>
          <w:rFonts w:ascii="Arial" w:hAnsi="Arial" w:cs="Arial"/>
          <w:i/>
          <w:sz w:val="21"/>
          <w:szCs w:val="21"/>
          <w:lang w:eastAsia="zh-TW"/>
        </w:rPr>
        <w:t>a</w:t>
      </w:r>
      <w:r w:rsidRPr="00A4271C">
        <w:rPr>
          <w:rFonts w:ascii="Arial" w:hAnsi="Arial" w:cs="Arial" w:hint="eastAsia"/>
          <w:i/>
          <w:sz w:val="21"/>
          <w:szCs w:val="21"/>
          <w:lang w:eastAsia="zh-TW"/>
        </w:rPr>
        <w:t xml:space="preserve"> single 4U p</w:t>
      </w:r>
      <w:r w:rsidRPr="00A4271C">
        <w:rPr>
          <w:rFonts w:ascii="Arial" w:hAnsi="Arial" w:cs="Arial"/>
          <w:i/>
          <w:sz w:val="21"/>
          <w:szCs w:val="21"/>
          <w:lang w:eastAsia="zh-TW"/>
        </w:rPr>
        <w:t>latform with 800G</w:t>
      </w:r>
      <w:r w:rsidR="005F71A5">
        <w:rPr>
          <w:rFonts w:ascii="Arial" w:hAnsi="Arial" w:cs="Arial"/>
          <w:i/>
          <w:sz w:val="21"/>
          <w:szCs w:val="21"/>
          <w:lang w:eastAsia="zh-TW"/>
        </w:rPr>
        <w:t xml:space="preserve"> </w:t>
      </w:r>
      <w:r w:rsidR="005F71A5">
        <w:rPr>
          <w:rFonts w:ascii="Arial" w:eastAsiaTheme="minorEastAsia" w:hAnsi="Arial" w:cs="Arial"/>
          <w:sz w:val="20"/>
          <w:szCs w:val="20"/>
          <w:lang w:eastAsia="zh-TW"/>
        </w:rPr>
        <w:t>(16 x 50Gbps)</w:t>
      </w:r>
      <w:r w:rsidRPr="00A4271C">
        <w:rPr>
          <w:rFonts w:ascii="Arial" w:hAnsi="Arial" w:cs="Arial"/>
          <w:i/>
          <w:sz w:val="21"/>
          <w:szCs w:val="21"/>
          <w:lang w:eastAsia="zh-TW"/>
        </w:rPr>
        <w:t xml:space="preserve"> COBO ports at its core</w:t>
      </w:r>
      <w:r w:rsidR="0085567D" w:rsidRPr="00A4271C">
        <w:rPr>
          <w:rFonts w:ascii="Arial" w:hAnsi="Arial" w:cs="Arial"/>
          <w:b/>
          <w:sz w:val="21"/>
          <w:szCs w:val="21"/>
          <w:lang w:eastAsia="zh-TW"/>
        </w:rPr>
        <w:t xml:space="preserve"> </w:t>
      </w:r>
    </w:p>
    <w:p w14:paraId="105A4AE9" w14:textId="14D4E361" w:rsidR="004A753E" w:rsidRPr="004A753E" w:rsidRDefault="004A753E" w:rsidP="004A753E">
      <w:pPr>
        <w:jc w:val="center"/>
        <w:rPr>
          <w:rFonts w:ascii="Arial" w:hAnsi="Arial" w:cs="Arial"/>
          <w:b/>
          <w:lang w:eastAsia="zh-TW"/>
        </w:rPr>
      </w:pPr>
    </w:p>
    <w:p w14:paraId="0E66831F" w14:textId="63799625" w:rsidR="000C4035" w:rsidRDefault="00CE5842" w:rsidP="005C404D">
      <w:pPr>
        <w:spacing w:line="276" w:lineRule="auto"/>
        <w:jc w:val="both"/>
        <w:outlineLvl w:val="0"/>
        <w:rPr>
          <w:rFonts w:ascii="Arial" w:eastAsiaTheme="minorEastAsia" w:hAnsi="Arial" w:cs="Arial"/>
          <w:sz w:val="20"/>
          <w:szCs w:val="20"/>
          <w:lang w:eastAsia="zh-TW"/>
        </w:rPr>
      </w:pPr>
      <w:r>
        <w:rPr>
          <w:rFonts w:ascii="Arial" w:eastAsia="Arial" w:hAnsi="Arial" w:cs="Arial"/>
          <w:i/>
          <w:sz w:val="20"/>
          <w:szCs w:val="20"/>
        </w:rPr>
        <w:t>TAIPEI</w:t>
      </w:r>
      <w:r w:rsidR="00A249A1" w:rsidRPr="00813706">
        <w:rPr>
          <w:rFonts w:ascii="Arial" w:eastAsia="Arial" w:hAnsi="Arial" w:cs="Arial"/>
          <w:i/>
          <w:sz w:val="20"/>
          <w:szCs w:val="20"/>
        </w:rPr>
        <w:t xml:space="preserve">, </w:t>
      </w:r>
      <w:r w:rsidR="0091638C">
        <w:rPr>
          <w:rFonts w:ascii="Arial" w:eastAsiaTheme="minorEastAsia" w:hAnsi="Arial" w:cs="Arial"/>
          <w:i/>
          <w:sz w:val="20"/>
          <w:szCs w:val="20"/>
          <w:lang w:eastAsia="zh-TW"/>
        </w:rPr>
        <w:t xml:space="preserve">September </w:t>
      </w:r>
      <w:r w:rsidR="00CC7649" w:rsidRPr="00CC7649">
        <w:rPr>
          <w:rFonts w:ascii="Arial" w:eastAsiaTheme="minorEastAsia" w:hAnsi="Arial" w:cs="Arial"/>
          <w:i/>
          <w:sz w:val="20"/>
          <w:szCs w:val="20"/>
          <w:lang w:eastAsia="zh-TW"/>
        </w:rPr>
        <w:t>3</w:t>
      </w:r>
      <w:r w:rsidR="00CC7649" w:rsidRPr="00CC7649">
        <w:rPr>
          <w:rFonts w:ascii="Arial" w:eastAsiaTheme="minorEastAsia" w:hAnsi="Arial" w:cs="Arial"/>
          <w:i/>
          <w:sz w:val="20"/>
          <w:szCs w:val="20"/>
          <w:vertAlign w:val="superscript"/>
          <w:lang w:eastAsia="zh-TW"/>
        </w:rPr>
        <w:t>rd</w:t>
      </w:r>
      <w:r w:rsidR="005F0FC8" w:rsidRPr="00813706">
        <w:rPr>
          <w:rFonts w:ascii="Arial" w:eastAsia="Arial" w:hAnsi="Arial" w:cs="Arial"/>
          <w:i/>
          <w:sz w:val="20"/>
          <w:szCs w:val="20"/>
        </w:rPr>
        <w:t>, 2020</w:t>
      </w:r>
      <w:r w:rsidR="00BD360F" w:rsidRPr="00813706">
        <w:rPr>
          <w:rFonts w:ascii="Arial" w:eastAsia="Arial" w:hAnsi="Arial" w:cs="Arial"/>
          <w:i/>
          <w:sz w:val="20"/>
          <w:szCs w:val="20"/>
        </w:rPr>
        <w:t xml:space="preserve"> </w:t>
      </w:r>
      <w:r w:rsidR="00371D8B" w:rsidRPr="00813706">
        <w:rPr>
          <w:rFonts w:ascii="Arial" w:eastAsia="Arial" w:hAnsi="Arial" w:cs="Arial"/>
          <w:i/>
          <w:sz w:val="20"/>
          <w:szCs w:val="20"/>
        </w:rPr>
        <w:t>—</w:t>
      </w:r>
      <w:r w:rsidR="00BD360F" w:rsidRPr="00813706">
        <w:rPr>
          <w:rFonts w:ascii="Arial" w:eastAsia="Arial" w:hAnsi="Arial" w:cs="Arial"/>
          <w:sz w:val="20"/>
          <w:szCs w:val="20"/>
        </w:rPr>
        <w:t xml:space="preserve"> </w:t>
      </w:r>
      <w:r w:rsidR="00BD360F" w:rsidRPr="00CE5842">
        <w:rPr>
          <w:rFonts w:ascii="Arial" w:eastAsia="Arial" w:hAnsi="Arial" w:cs="Arial"/>
          <w:sz w:val="20"/>
          <w:szCs w:val="20"/>
        </w:rPr>
        <w:t>Delta</w:t>
      </w:r>
      <w:r w:rsidR="0065149F" w:rsidRPr="00813706">
        <w:rPr>
          <w:rFonts w:ascii="Arial" w:eastAsia="Arial" w:hAnsi="Arial" w:cs="Arial"/>
          <w:sz w:val="20"/>
          <w:szCs w:val="20"/>
        </w:rPr>
        <w:t>, a global</w:t>
      </w:r>
      <w:r w:rsidR="007427D7" w:rsidRPr="00813706">
        <w:rPr>
          <w:rFonts w:ascii="Arial" w:eastAsia="Arial" w:hAnsi="Arial" w:cs="Arial"/>
          <w:sz w:val="20"/>
          <w:szCs w:val="20"/>
        </w:rPr>
        <w:t xml:space="preserve"> leader in power and thermal </w:t>
      </w:r>
      <w:r w:rsidR="00685ABF">
        <w:rPr>
          <w:rFonts w:ascii="Arial" w:eastAsia="Arial" w:hAnsi="Arial" w:cs="Arial"/>
          <w:sz w:val="20"/>
          <w:szCs w:val="20"/>
        </w:rPr>
        <w:t xml:space="preserve">management </w:t>
      </w:r>
      <w:r w:rsidR="007427D7" w:rsidRPr="00813706">
        <w:rPr>
          <w:rFonts w:ascii="Arial" w:eastAsia="Arial" w:hAnsi="Arial" w:cs="Arial"/>
          <w:sz w:val="20"/>
          <w:szCs w:val="20"/>
        </w:rPr>
        <w:t>solutions</w:t>
      </w:r>
      <w:r w:rsidR="00371D8B" w:rsidRPr="00813706">
        <w:rPr>
          <w:rFonts w:ascii="Arial" w:eastAsia="Arial" w:hAnsi="Arial" w:cs="Arial"/>
          <w:sz w:val="20"/>
          <w:szCs w:val="20"/>
        </w:rPr>
        <w:t>,</w:t>
      </w:r>
      <w:r w:rsidR="0065149F" w:rsidRPr="00813706">
        <w:rPr>
          <w:rFonts w:ascii="Arial" w:eastAsia="Arial" w:hAnsi="Arial" w:cs="Arial"/>
          <w:sz w:val="20"/>
          <w:szCs w:val="20"/>
        </w:rPr>
        <w:t xml:space="preserve"> </w:t>
      </w:r>
      <w:r w:rsidR="00AB4C28" w:rsidRPr="00813706">
        <w:rPr>
          <w:rFonts w:ascii="Arial" w:eastAsia="Arial" w:hAnsi="Arial" w:cs="Arial"/>
          <w:sz w:val="20"/>
          <w:szCs w:val="20"/>
        </w:rPr>
        <w:t>today announced</w:t>
      </w:r>
      <w:r w:rsidR="00DD305F" w:rsidRPr="00813706">
        <w:rPr>
          <w:rFonts w:ascii="Arial" w:eastAsia="Arial" w:hAnsi="Arial" w:cs="Arial"/>
          <w:sz w:val="20"/>
          <w:szCs w:val="20"/>
        </w:rPr>
        <w:t xml:space="preserve"> </w:t>
      </w:r>
      <w:r>
        <w:rPr>
          <w:rFonts w:ascii="Arial" w:eastAsia="Arial" w:hAnsi="Arial" w:cs="Arial"/>
          <w:sz w:val="20"/>
          <w:szCs w:val="20"/>
        </w:rPr>
        <w:t xml:space="preserve">it has </w:t>
      </w:r>
      <w:r w:rsidR="00624260">
        <w:rPr>
          <w:rFonts w:ascii="Arial" w:eastAsia="Arial" w:hAnsi="Arial" w:cs="Arial"/>
          <w:sz w:val="20"/>
          <w:szCs w:val="20"/>
        </w:rPr>
        <w:t xml:space="preserve">worked </w:t>
      </w:r>
      <w:r>
        <w:rPr>
          <w:rFonts w:ascii="Arial" w:eastAsia="Arial" w:hAnsi="Arial" w:cs="Arial"/>
          <w:sz w:val="20"/>
          <w:szCs w:val="20"/>
        </w:rPr>
        <w:t>with Microsoft and the Consortium for On Board Optics (COBO)</w:t>
      </w:r>
      <w:r w:rsidR="0018645A">
        <w:rPr>
          <w:rFonts w:ascii="Arial" w:eastAsia="Arial" w:hAnsi="Arial" w:cs="Arial"/>
          <w:sz w:val="20"/>
          <w:szCs w:val="20"/>
        </w:rPr>
        <w:t xml:space="preserve"> </w:t>
      </w:r>
      <w:r w:rsidR="00624260">
        <w:rPr>
          <w:rFonts w:ascii="Arial" w:eastAsia="Arial" w:hAnsi="Arial" w:cs="Arial"/>
          <w:sz w:val="20"/>
          <w:szCs w:val="20"/>
        </w:rPr>
        <w:t xml:space="preserve">on </w:t>
      </w:r>
      <w:r w:rsidR="0018645A">
        <w:rPr>
          <w:rFonts w:ascii="Arial" w:eastAsia="Arial" w:hAnsi="Arial" w:cs="Arial"/>
          <w:sz w:val="20"/>
          <w:szCs w:val="20"/>
        </w:rPr>
        <w:t xml:space="preserve">the successful development of a </w:t>
      </w:r>
      <w:r w:rsidR="001B59DF">
        <w:rPr>
          <w:rFonts w:ascii="Arial" w:eastAsia="Arial" w:hAnsi="Arial" w:cs="Arial"/>
          <w:sz w:val="20"/>
          <w:szCs w:val="20"/>
        </w:rPr>
        <w:t>leading-edge proof of concept (POC)</w:t>
      </w:r>
      <w:r w:rsidR="001B59DF">
        <w:rPr>
          <w:rFonts w:asciiTheme="minorEastAsia" w:eastAsiaTheme="minorEastAsia" w:hAnsiTheme="minorEastAsia" w:cs="Arial" w:hint="eastAsia"/>
          <w:sz w:val="20"/>
          <w:szCs w:val="20"/>
          <w:lang w:eastAsia="zh-TW"/>
        </w:rPr>
        <w:t xml:space="preserve"> </w:t>
      </w:r>
      <w:r w:rsidR="001B59DF">
        <w:rPr>
          <w:rFonts w:ascii="Arial" w:eastAsiaTheme="minorEastAsia" w:hAnsi="Arial" w:cs="Arial" w:hint="eastAsia"/>
          <w:sz w:val="20"/>
          <w:szCs w:val="20"/>
          <w:lang w:eastAsia="zh-TW"/>
        </w:rPr>
        <w:t xml:space="preserve">open networking switch featuring 12.8Tbps </w:t>
      </w:r>
      <w:r w:rsidR="005A2206">
        <w:rPr>
          <w:rFonts w:ascii="Arial" w:eastAsiaTheme="minorEastAsia" w:hAnsi="Arial" w:cs="Arial"/>
          <w:sz w:val="20"/>
          <w:szCs w:val="20"/>
          <w:lang w:eastAsia="zh-TW"/>
        </w:rPr>
        <w:t>bandwidth</w:t>
      </w:r>
      <w:r w:rsidR="001B59DF">
        <w:rPr>
          <w:rFonts w:ascii="Arial" w:eastAsiaTheme="minorEastAsia" w:hAnsi="Arial" w:cs="Arial"/>
          <w:sz w:val="20"/>
          <w:szCs w:val="20"/>
          <w:lang w:eastAsia="zh-TW"/>
        </w:rPr>
        <w:t xml:space="preserve"> capacity</w:t>
      </w:r>
      <w:r w:rsidR="00624260">
        <w:rPr>
          <w:rFonts w:ascii="Arial" w:eastAsiaTheme="minorEastAsia" w:hAnsi="Arial" w:cs="Arial"/>
          <w:sz w:val="20"/>
          <w:szCs w:val="20"/>
          <w:lang w:eastAsia="zh-TW"/>
        </w:rPr>
        <w:t xml:space="preserve"> as well as </w:t>
      </w:r>
      <w:r w:rsidR="001B59DF">
        <w:rPr>
          <w:rFonts w:ascii="Arial" w:eastAsiaTheme="minorEastAsia" w:hAnsi="Arial" w:cs="Arial"/>
          <w:sz w:val="20"/>
          <w:szCs w:val="20"/>
          <w:lang w:eastAsia="zh-TW"/>
        </w:rPr>
        <w:t>the seamless integration of five different optical module form factors</w:t>
      </w:r>
      <w:r w:rsidR="000C4035">
        <w:rPr>
          <w:rFonts w:ascii="Arial" w:eastAsiaTheme="minorEastAsia" w:hAnsi="Arial" w:cs="Arial"/>
          <w:sz w:val="20"/>
          <w:szCs w:val="20"/>
          <w:lang w:eastAsia="zh-TW"/>
        </w:rPr>
        <w:t xml:space="preserve"> in a single 4U rack</w:t>
      </w:r>
      <w:r w:rsidR="001B59DF">
        <w:rPr>
          <w:rFonts w:ascii="Arial" w:eastAsiaTheme="minorEastAsia" w:hAnsi="Arial" w:cs="Arial"/>
          <w:sz w:val="20"/>
          <w:szCs w:val="20"/>
          <w:lang w:eastAsia="zh-TW"/>
        </w:rPr>
        <w:t>, including eight ports with the highly promising COBO standard</w:t>
      </w:r>
      <w:r w:rsidR="005E497B">
        <w:rPr>
          <w:rFonts w:ascii="Arial" w:eastAsiaTheme="minorEastAsia" w:hAnsi="Arial" w:cs="Arial"/>
          <w:sz w:val="20"/>
          <w:szCs w:val="20"/>
          <w:lang w:eastAsia="zh-TW"/>
        </w:rPr>
        <w:t xml:space="preserve"> </w:t>
      </w:r>
      <w:r w:rsidR="005E497B" w:rsidRPr="00813706">
        <w:rPr>
          <w:rFonts w:ascii="Arial" w:eastAsia="Arial" w:hAnsi="Arial" w:cs="Arial"/>
          <w:i/>
          <w:sz w:val="20"/>
          <w:szCs w:val="20"/>
        </w:rPr>
        <w:t>—</w:t>
      </w:r>
      <w:r w:rsidR="001B59DF">
        <w:rPr>
          <w:rFonts w:ascii="Arial" w:eastAsiaTheme="minorEastAsia" w:hAnsi="Arial" w:cs="Arial"/>
          <w:sz w:val="20"/>
          <w:szCs w:val="20"/>
          <w:lang w:eastAsia="zh-TW"/>
        </w:rPr>
        <w:t xml:space="preserve"> </w:t>
      </w:r>
      <w:r w:rsidR="005E497B">
        <w:rPr>
          <w:rFonts w:ascii="Arial" w:eastAsiaTheme="minorEastAsia" w:hAnsi="Arial" w:cs="Arial"/>
          <w:sz w:val="20"/>
          <w:szCs w:val="20"/>
          <w:lang w:eastAsia="zh-TW"/>
        </w:rPr>
        <w:t xml:space="preserve">offering </w:t>
      </w:r>
      <w:r w:rsidR="001B59DF">
        <w:rPr>
          <w:rFonts w:ascii="Arial" w:eastAsiaTheme="minorEastAsia" w:hAnsi="Arial" w:cs="Arial"/>
          <w:sz w:val="20"/>
          <w:szCs w:val="20"/>
          <w:lang w:eastAsia="zh-TW"/>
        </w:rPr>
        <w:t xml:space="preserve">up to 800G transmission speed and </w:t>
      </w:r>
      <w:r w:rsidR="00624260">
        <w:rPr>
          <w:rFonts w:ascii="Arial" w:eastAsiaTheme="minorEastAsia" w:hAnsi="Arial" w:cs="Arial"/>
          <w:sz w:val="20"/>
          <w:szCs w:val="20"/>
          <w:lang w:eastAsia="zh-TW"/>
        </w:rPr>
        <w:t xml:space="preserve">up to </w:t>
      </w:r>
      <w:r w:rsidR="001B59DF">
        <w:rPr>
          <w:rFonts w:ascii="Arial" w:eastAsiaTheme="minorEastAsia" w:hAnsi="Arial" w:cs="Arial"/>
          <w:sz w:val="20"/>
          <w:szCs w:val="20"/>
          <w:lang w:eastAsia="zh-TW"/>
        </w:rPr>
        <w:t>30 percent energy savings</w:t>
      </w:r>
      <w:r w:rsidR="000C4035">
        <w:rPr>
          <w:rFonts w:ascii="Arial" w:eastAsiaTheme="minorEastAsia" w:hAnsi="Arial" w:cs="Arial"/>
          <w:sz w:val="20"/>
          <w:szCs w:val="20"/>
          <w:lang w:eastAsia="zh-TW"/>
        </w:rPr>
        <w:t xml:space="preserve">. This innovative POC open networking switch underscores Delta’s capabilities regarding the research </w:t>
      </w:r>
      <w:r w:rsidR="000C4035">
        <w:rPr>
          <w:rFonts w:ascii="Arial" w:eastAsiaTheme="minorEastAsia" w:hAnsi="Arial" w:cs="Arial" w:hint="eastAsia"/>
          <w:sz w:val="20"/>
          <w:szCs w:val="20"/>
          <w:lang w:eastAsia="zh-TW"/>
        </w:rPr>
        <w:t>and development of</w:t>
      </w:r>
      <w:r w:rsidR="000C4035">
        <w:rPr>
          <w:rFonts w:ascii="Arial" w:eastAsiaTheme="minorEastAsia" w:hAnsi="Arial" w:cs="Arial"/>
          <w:sz w:val="20"/>
          <w:szCs w:val="20"/>
          <w:lang w:eastAsia="zh-TW"/>
        </w:rPr>
        <w:t xml:space="preserve"> next-generation data center infrastructure </w:t>
      </w:r>
      <w:r w:rsidR="00297ADD">
        <w:rPr>
          <w:rFonts w:ascii="Arial" w:eastAsiaTheme="minorEastAsia" w:hAnsi="Arial" w:cs="Arial"/>
          <w:sz w:val="20"/>
          <w:szCs w:val="20"/>
          <w:lang w:eastAsia="zh-TW"/>
        </w:rPr>
        <w:t>with</w:t>
      </w:r>
      <w:r w:rsidR="000C4035">
        <w:rPr>
          <w:rFonts w:ascii="Arial" w:eastAsiaTheme="minorEastAsia" w:hAnsi="Arial" w:cs="Arial"/>
          <w:sz w:val="20"/>
          <w:szCs w:val="20"/>
          <w:lang w:eastAsia="zh-TW"/>
        </w:rPr>
        <w:t xml:space="preserve"> </w:t>
      </w:r>
      <w:r w:rsidR="00390398">
        <w:rPr>
          <w:rFonts w:ascii="Arial" w:eastAsiaTheme="minorEastAsia" w:hAnsi="Arial" w:cs="Arial"/>
          <w:sz w:val="20"/>
          <w:szCs w:val="20"/>
          <w:lang w:eastAsia="zh-TW"/>
        </w:rPr>
        <w:t>leading</w:t>
      </w:r>
      <w:r w:rsidR="000C4035">
        <w:rPr>
          <w:rFonts w:ascii="Arial" w:eastAsiaTheme="minorEastAsia" w:hAnsi="Arial" w:cs="Arial"/>
          <w:sz w:val="20"/>
          <w:szCs w:val="20"/>
          <w:lang w:eastAsia="zh-TW"/>
        </w:rPr>
        <w:t xml:space="preserve"> transmission speeds and energy efficiency</w:t>
      </w:r>
      <w:r w:rsidR="00390398">
        <w:rPr>
          <w:rFonts w:ascii="Arial" w:eastAsiaTheme="minorEastAsia" w:hAnsi="Arial" w:cs="Arial"/>
          <w:sz w:val="20"/>
          <w:szCs w:val="20"/>
          <w:lang w:eastAsia="zh-TW"/>
        </w:rPr>
        <w:t xml:space="preserve"> for the nascent 5G era</w:t>
      </w:r>
      <w:r w:rsidR="000C4035">
        <w:rPr>
          <w:rFonts w:ascii="Arial" w:eastAsiaTheme="minorEastAsia" w:hAnsi="Arial" w:cs="Arial"/>
          <w:sz w:val="20"/>
          <w:szCs w:val="20"/>
          <w:lang w:eastAsia="zh-TW"/>
        </w:rPr>
        <w:t>.</w:t>
      </w:r>
    </w:p>
    <w:p w14:paraId="3EF3493C" w14:textId="77777777" w:rsidR="000C4035" w:rsidRPr="00297ADD" w:rsidRDefault="000C4035" w:rsidP="005C404D">
      <w:pPr>
        <w:spacing w:line="276" w:lineRule="auto"/>
        <w:jc w:val="both"/>
        <w:outlineLvl w:val="0"/>
        <w:rPr>
          <w:rFonts w:ascii="Arial" w:eastAsiaTheme="minorEastAsia" w:hAnsi="Arial" w:cs="Arial"/>
          <w:sz w:val="20"/>
          <w:szCs w:val="20"/>
          <w:lang w:eastAsia="zh-TW"/>
        </w:rPr>
      </w:pPr>
    </w:p>
    <w:p w14:paraId="7C7F2CD3" w14:textId="35E799F5" w:rsidR="0091638C" w:rsidRDefault="0091638C" w:rsidP="0091638C">
      <w:pPr>
        <w:spacing w:line="276" w:lineRule="auto"/>
        <w:jc w:val="both"/>
        <w:outlineLvl w:val="0"/>
        <w:rPr>
          <w:rFonts w:ascii="Arial" w:eastAsiaTheme="minorEastAsia" w:hAnsi="Arial" w:cs="Arial"/>
          <w:sz w:val="20"/>
          <w:szCs w:val="20"/>
          <w:lang w:eastAsia="zh-TW"/>
        </w:rPr>
      </w:pPr>
      <w:r>
        <w:rPr>
          <w:rFonts w:ascii="Arial" w:eastAsiaTheme="minorEastAsia" w:hAnsi="Arial" w:cs="Arial"/>
          <w:sz w:val="20"/>
          <w:szCs w:val="20"/>
          <w:lang w:eastAsia="zh-TW"/>
        </w:rPr>
        <w:t xml:space="preserve">Mr. Brad Booth, Microsoft’s Principal </w:t>
      </w:r>
      <w:r>
        <w:rPr>
          <w:rFonts w:ascii="Arial" w:eastAsiaTheme="minorEastAsia" w:hAnsi="Arial" w:cs="Arial" w:hint="eastAsia"/>
          <w:sz w:val="20"/>
          <w:szCs w:val="20"/>
          <w:lang w:eastAsia="zh-TW"/>
        </w:rPr>
        <w:t>N</w:t>
      </w:r>
      <w:r>
        <w:rPr>
          <w:rFonts w:ascii="Arial" w:eastAsiaTheme="minorEastAsia" w:hAnsi="Arial" w:cs="Arial"/>
          <w:sz w:val="20"/>
          <w:szCs w:val="20"/>
          <w:lang w:eastAsia="zh-TW"/>
        </w:rPr>
        <w:t>etwork Architect and COBO’s President, said, “We are pleased to see Delta’s expertise in high-efficiency power electronics and in networking systems. Being capable of integrating COBO and other form factors into a single platform has been an integral contribution to this POC project to enable end users to perform hands-on evaluation and testing.  Cloud data centers will require the support of networking systems featuring increased transmission speeds and low carbon footprint, and</w:t>
      </w:r>
      <w:r>
        <w:rPr>
          <w:rFonts w:ascii="Arial" w:eastAsiaTheme="minorEastAsia" w:hAnsi="Arial" w:cs="Arial" w:hint="eastAsia"/>
          <w:sz w:val="20"/>
          <w:szCs w:val="20"/>
          <w:lang w:eastAsia="zh-TW"/>
        </w:rPr>
        <w:t xml:space="preserve"> COBO represents a</w:t>
      </w:r>
      <w:r>
        <w:rPr>
          <w:rFonts w:ascii="Arial" w:eastAsiaTheme="minorEastAsia" w:hAnsi="Arial" w:cs="Arial"/>
          <w:sz w:val="20"/>
          <w:szCs w:val="20"/>
          <w:lang w:eastAsia="zh-TW"/>
        </w:rPr>
        <w:t xml:space="preserve"> prime opportunity to deliver on these essential requirements.”</w:t>
      </w:r>
    </w:p>
    <w:p w14:paraId="110A16DC" w14:textId="77777777" w:rsidR="0091638C" w:rsidRDefault="0091638C" w:rsidP="0091638C">
      <w:pPr>
        <w:spacing w:line="276" w:lineRule="auto"/>
        <w:jc w:val="both"/>
        <w:outlineLvl w:val="0"/>
        <w:rPr>
          <w:rFonts w:ascii="Arial" w:eastAsiaTheme="minorEastAsia" w:hAnsi="Arial" w:cs="Arial"/>
          <w:sz w:val="20"/>
          <w:szCs w:val="20"/>
          <w:lang w:eastAsia="zh-TW"/>
        </w:rPr>
      </w:pPr>
    </w:p>
    <w:p w14:paraId="0132DB1D" w14:textId="582EDA3E" w:rsidR="00E50E6E" w:rsidRDefault="000C4035" w:rsidP="005C404D">
      <w:pPr>
        <w:spacing w:line="276" w:lineRule="auto"/>
        <w:jc w:val="both"/>
        <w:outlineLvl w:val="0"/>
        <w:rPr>
          <w:rFonts w:ascii="Arial" w:eastAsiaTheme="minorEastAsia" w:hAnsi="Arial" w:cs="Arial"/>
          <w:sz w:val="20"/>
          <w:szCs w:val="20"/>
          <w:lang w:eastAsia="zh-TW"/>
        </w:rPr>
      </w:pPr>
      <w:r>
        <w:rPr>
          <w:rFonts w:ascii="Arial" w:eastAsiaTheme="minorEastAsia" w:hAnsi="Arial" w:cs="Arial"/>
          <w:sz w:val="20"/>
          <w:szCs w:val="20"/>
          <w:lang w:eastAsia="zh-TW"/>
        </w:rPr>
        <w:t xml:space="preserve">Mr. Victor Cheng, Delta’s </w:t>
      </w:r>
      <w:r w:rsidR="00624260">
        <w:rPr>
          <w:rFonts w:ascii="Arial" w:eastAsiaTheme="minorEastAsia" w:hAnsi="Arial" w:cs="Arial"/>
          <w:sz w:val="20"/>
          <w:szCs w:val="20"/>
          <w:lang w:eastAsia="zh-TW"/>
        </w:rPr>
        <w:t xml:space="preserve">Senior Vice President </w:t>
      </w:r>
      <w:r>
        <w:rPr>
          <w:rFonts w:ascii="Arial" w:eastAsiaTheme="minorEastAsia" w:hAnsi="Arial" w:cs="Arial"/>
          <w:sz w:val="20"/>
          <w:szCs w:val="20"/>
          <w:lang w:eastAsia="zh-TW"/>
        </w:rPr>
        <w:t xml:space="preserve">and </w:t>
      </w:r>
      <w:r w:rsidR="00624260">
        <w:rPr>
          <w:rFonts w:ascii="Arial" w:eastAsiaTheme="minorEastAsia" w:hAnsi="Arial" w:cs="Arial"/>
          <w:sz w:val="20"/>
          <w:szCs w:val="20"/>
          <w:lang w:eastAsia="zh-TW"/>
        </w:rPr>
        <w:t xml:space="preserve">General Manager </w:t>
      </w:r>
      <w:r>
        <w:rPr>
          <w:rFonts w:ascii="Arial" w:eastAsiaTheme="minorEastAsia" w:hAnsi="Arial" w:cs="Arial"/>
          <w:sz w:val="20"/>
          <w:szCs w:val="20"/>
          <w:lang w:eastAsia="zh-TW"/>
        </w:rPr>
        <w:t xml:space="preserve">of its Information &amp; Communications Technology Business Group, said, “With the development of this highly innovative </w:t>
      </w:r>
      <w:bookmarkStart w:id="2" w:name="_GoBack"/>
      <w:r>
        <w:rPr>
          <w:rFonts w:ascii="Arial" w:eastAsiaTheme="minorEastAsia" w:hAnsi="Arial" w:cs="Arial"/>
          <w:sz w:val="20"/>
          <w:szCs w:val="20"/>
          <w:lang w:eastAsia="zh-TW"/>
        </w:rPr>
        <w:t xml:space="preserve">POC COBO open networking switch, we have completed the first phase of a new chapter in the </w:t>
      </w:r>
      <w:bookmarkEnd w:id="2"/>
      <w:r>
        <w:rPr>
          <w:rFonts w:ascii="Arial" w:eastAsiaTheme="minorEastAsia" w:hAnsi="Arial" w:cs="Arial"/>
          <w:sz w:val="20"/>
          <w:szCs w:val="20"/>
          <w:lang w:eastAsia="zh-TW"/>
        </w:rPr>
        <w:t>successful collaboration story with our long-</w:t>
      </w:r>
      <w:r w:rsidR="00624260">
        <w:rPr>
          <w:rFonts w:ascii="Arial" w:eastAsiaTheme="minorEastAsia" w:hAnsi="Arial" w:cs="Arial"/>
          <w:sz w:val="20"/>
          <w:szCs w:val="20"/>
          <w:lang w:eastAsia="zh-TW"/>
        </w:rPr>
        <w:t xml:space="preserve">time </w:t>
      </w:r>
      <w:r>
        <w:rPr>
          <w:rFonts w:ascii="Arial" w:eastAsiaTheme="minorEastAsia" w:hAnsi="Arial" w:cs="Arial"/>
          <w:sz w:val="20"/>
          <w:szCs w:val="20"/>
          <w:lang w:eastAsia="zh-TW"/>
        </w:rPr>
        <w:t>partner Microsoft</w:t>
      </w:r>
      <w:r w:rsidR="00E50E6E">
        <w:rPr>
          <w:rFonts w:ascii="Arial" w:eastAsiaTheme="minorEastAsia" w:hAnsi="Arial" w:cs="Arial" w:hint="eastAsia"/>
          <w:sz w:val="20"/>
          <w:szCs w:val="20"/>
          <w:lang w:eastAsia="zh-TW"/>
        </w:rPr>
        <w:t>.</w:t>
      </w:r>
      <w:r w:rsidR="00E50E6E">
        <w:rPr>
          <w:rFonts w:ascii="Arial" w:eastAsiaTheme="minorEastAsia" w:hAnsi="Arial" w:cs="Arial"/>
          <w:sz w:val="20"/>
          <w:szCs w:val="20"/>
          <w:lang w:eastAsia="zh-TW"/>
        </w:rPr>
        <w:t xml:space="preserve">  The promising energy savings offered by the COBO optical form factor standard align perfectly with Delta’s long-term commitment to energy conservation and lower CO2 emissions, and therefore, we look forward to cooperating with </w:t>
      </w:r>
      <w:r w:rsidR="00E50E6E">
        <w:rPr>
          <w:rFonts w:ascii="Arial" w:eastAsiaTheme="minorEastAsia" w:hAnsi="Arial" w:cs="Arial" w:hint="eastAsia"/>
          <w:sz w:val="20"/>
          <w:szCs w:val="20"/>
          <w:lang w:eastAsia="zh-TW"/>
        </w:rPr>
        <w:t xml:space="preserve">Microsoft and COBO to </w:t>
      </w:r>
      <w:r w:rsidR="00390398">
        <w:rPr>
          <w:rFonts w:ascii="Arial" w:eastAsiaTheme="minorEastAsia" w:hAnsi="Arial" w:cs="Arial"/>
          <w:sz w:val="20"/>
          <w:szCs w:val="20"/>
          <w:lang w:eastAsia="zh-TW"/>
        </w:rPr>
        <w:t>accelerate the growth of the 5G megatrend with</w:t>
      </w:r>
      <w:r w:rsidR="00E50E6E">
        <w:rPr>
          <w:rFonts w:ascii="Arial" w:eastAsiaTheme="minorEastAsia" w:hAnsi="Arial" w:cs="Arial" w:hint="eastAsia"/>
          <w:sz w:val="20"/>
          <w:szCs w:val="20"/>
          <w:lang w:eastAsia="zh-TW"/>
        </w:rPr>
        <w:t xml:space="preserve"> this </w:t>
      </w:r>
      <w:r w:rsidR="00390398">
        <w:rPr>
          <w:rFonts w:ascii="Arial" w:eastAsiaTheme="minorEastAsia" w:hAnsi="Arial" w:cs="Arial"/>
          <w:sz w:val="20"/>
          <w:szCs w:val="20"/>
          <w:lang w:eastAsia="zh-TW"/>
        </w:rPr>
        <w:t>inventive technology</w:t>
      </w:r>
      <w:r w:rsidR="00E50E6E">
        <w:rPr>
          <w:rFonts w:ascii="Arial" w:eastAsiaTheme="minorEastAsia" w:hAnsi="Arial" w:cs="Arial"/>
          <w:sz w:val="20"/>
          <w:szCs w:val="20"/>
          <w:lang w:eastAsia="zh-TW"/>
        </w:rPr>
        <w:t>.”</w:t>
      </w:r>
    </w:p>
    <w:p w14:paraId="18776FB1" w14:textId="716377F3" w:rsidR="0091638C" w:rsidRDefault="0091638C" w:rsidP="005C404D">
      <w:pPr>
        <w:spacing w:line="276" w:lineRule="auto"/>
        <w:jc w:val="both"/>
        <w:outlineLvl w:val="0"/>
        <w:rPr>
          <w:rFonts w:ascii="Arial" w:eastAsiaTheme="minorEastAsia" w:hAnsi="Arial" w:cs="Arial"/>
          <w:sz w:val="20"/>
          <w:szCs w:val="20"/>
          <w:lang w:eastAsia="zh-TW"/>
        </w:rPr>
      </w:pPr>
    </w:p>
    <w:p w14:paraId="0FFD967F" w14:textId="03E2D6FE" w:rsidR="0091638C" w:rsidRDefault="0091638C" w:rsidP="005C404D">
      <w:pPr>
        <w:spacing w:line="276" w:lineRule="auto"/>
        <w:jc w:val="both"/>
        <w:outlineLvl w:val="0"/>
        <w:rPr>
          <w:rFonts w:ascii="Arial" w:eastAsiaTheme="minorEastAsia" w:hAnsi="Arial" w:cs="Arial"/>
          <w:sz w:val="20"/>
          <w:szCs w:val="20"/>
          <w:lang w:eastAsia="zh-TW"/>
        </w:rPr>
      </w:pPr>
      <w:r>
        <w:rPr>
          <w:rFonts w:ascii="Arial" w:eastAsiaTheme="minorEastAsia" w:hAnsi="Arial" w:cs="Arial"/>
          <w:sz w:val="20"/>
          <w:szCs w:val="20"/>
          <w:lang w:eastAsia="zh-TW"/>
        </w:rPr>
        <w:t xml:space="preserve">Delta is a Microsoft Gold Certified Partner and Azure Cloud Solution Provider.  This </w:t>
      </w:r>
      <w:r>
        <w:rPr>
          <w:rFonts w:ascii="Arial" w:eastAsiaTheme="minorEastAsia" w:hAnsi="Arial" w:cs="Arial" w:hint="eastAsia"/>
          <w:sz w:val="20"/>
          <w:szCs w:val="20"/>
          <w:lang w:eastAsia="zh-TW"/>
        </w:rPr>
        <w:t xml:space="preserve">collaboration is a great achievement after Delta and Microsoft launched </w:t>
      </w:r>
      <w:r>
        <w:rPr>
          <w:rFonts w:ascii="Arial" w:eastAsiaTheme="minorEastAsia" w:hAnsi="Arial" w:cs="Arial"/>
          <w:sz w:val="20"/>
          <w:szCs w:val="20"/>
          <w:lang w:eastAsia="zh-TW"/>
        </w:rPr>
        <w:t xml:space="preserve">a </w:t>
      </w:r>
      <w:r>
        <w:rPr>
          <w:rFonts w:ascii="Arial" w:eastAsiaTheme="minorEastAsia" w:hAnsi="Arial" w:cs="Arial" w:hint="eastAsia"/>
          <w:sz w:val="20"/>
          <w:szCs w:val="20"/>
          <w:lang w:eastAsia="zh-TW"/>
        </w:rPr>
        <w:t>5G smart manufacturing solution in June</w:t>
      </w:r>
      <w:r>
        <w:rPr>
          <w:rFonts w:ascii="Arial" w:eastAsiaTheme="minorEastAsia" w:hAnsi="Arial" w:cs="Arial"/>
          <w:sz w:val="20"/>
          <w:szCs w:val="20"/>
          <w:lang w:eastAsia="zh-TW"/>
        </w:rPr>
        <w:t xml:space="preserve">.  </w:t>
      </w:r>
      <w:r w:rsidR="00156138">
        <w:rPr>
          <w:rFonts w:ascii="Arial" w:eastAsiaTheme="minorEastAsia" w:hAnsi="Arial" w:cs="Arial"/>
          <w:sz w:val="20"/>
          <w:szCs w:val="20"/>
          <w:lang w:eastAsia="zh-TW"/>
        </w:rPr>
        <w:t xml:space="preserve">Delta </w:t>
      </w:r>
      <w:r>
        <w:rPr>
          <w:rFonts w:ascii="Arial" w:eastAsiaTheme="minorEastAsia" w:hAnsi="Arial" w:cs="Arial"/>
          <w:sz w:val="20"/>
          <w:szCs w:val="20"/>
          <w:lang w:eastAsia="zh-TW"/>
        </w:rPr>
        <w:t>continually cooperate</w:t>
      </w:r>
      <w:r w:rsidR="00156138">
        <w:rPr>
          <w:rFonts w:ascii="Arial" w:eastAsiaTheme="minorEastAsia" w:hAnsi="Arial" w:cs="Arial"/>
          <w:sz w:val="20"/>
          <w:szCs w:val="20"/>
          <w:lang w:eastAsia="zh-TW"/>
        </w:rPr>
        <w:t>s</w:t>
      </w:r>
      <w:r>
        <w:rPr>
          <w:rFonts w:ascii="Arial" w:eastAsiaTheme="minorEastAsia" w:hAnsi="Arial" w:cs="Arial"/>
          <w:sz w:val="20"/>
          <w:szCs w:val="20"/>
          <w:lang w:eastAsia="zh-TW"/>
        </w:rPr>
        <w:t xml:space="preserve"> with Microsoft for the interaction of technology.</w:t>
      </w:r>
    </w:p>
    <w:p w14:paraId="5ED229CD" w14:textId="77777777" w:rsidR="008C2862" w:rsidRDefault="008C2862" w:rsidP="005C404D">
      <w:pPr>
        <w:spacing w:line="276" w:lineRule="auto"/>
        <w:jc w:val="both"/>
        <w:outlineLvl w:val="0"/>
        <w:rPr>
          <w:rFonts w:ascii="Arial" w:eastAsiaTheme="minorEastAsia" w:hAnsi="Arial" w:cs="Arial"/>
          <w:sz w:val="20"/>
          <w:szCs w:val="20"/>
          <w:lang w:eastAsia="zh-TW"/>
        </w:rPr>
      </w:pPr>
    </w:p>
    <w:p w14:paraId="2A13E4B4" w14:textId="4931ADDA" w:rsidR="00CE5842" w:rsidRDefault="008C2862" w:rsidP="005C404D">
      <w:pPr>
        <w:spacing w:line="276" w:lineRule="auto"/>
        <w:jc w:val="both"/>
        <w:outlineLvl w:val="0"/>
        <w:rPr>
          <w:rFonts w:ascii="Arial" w:eastAsiaTheme="minorEastAsia" w:hAnsi="Arial" w:cs="Arial"/>
          <w:sz w:val="20"/>
          <w:szCs w:val="20"/>
          <w:lang w:eastAsia="zh-TW"/>
        </w:rPr>
      </w:pPr>
      <w:r>
        <w:rPr>
          <w:rFonts w:ascii="Arial" w:eastAsiaTheme="minorEastAsia" w:hAnsi="Arial" w:cs="Arial"/>
          <w:sz w:val="20"/>
          <w:szCs w:val="20"/>
          <w:lang w:eastAsia="zh-TW"/>
        </w:rPr>
        <w:t xml:space="preserve">Delta leveraged its expertise in telecommunications systems to develop the </w:t>
      </w:r>
      <w:r w:rsidR="000B53E9">
        <w:rPr>
          <w:rFonts w:ascii="Arial" w:eastAsiaTheme="minorEastAsia" w:hAnsi="Arial" w:cs="Arial"/>
          <w:sz w:val="20"/>
          <w:szCs w:val="20"/>
          <w:lang w:eastAsia="zh-TW"/>
        </w:rPr>
        <w:t xml:space="preserve">12.8Tbps </w:t>
      </w:r>
      <w:r>
        <w:rPr>
          <w:rFonts w:ascii="Arial" w:eastAsiaTheme="minorEastAsia" w:hAnsi="Arial" w:cs="Arial"/>
          <w:sz w:val="20"/>
          <w:szCs w:val="20"/>
          <w:lang w:eastAsia="zh-TW"/>
        </w:rPr>
        <w:t>COBO POC open networking switch with five different optical module form factors into a compact 4U rack.  These include</w:t>
      </w:r>
      <w:r w:rsidR="005A2206">
        <w:rPr>
          <w:rFonts w:ascii="Arial" w:eastAsiaTheme="minorEastAsia" w:hAnsi="Arial" w:cs="Arial"/>
          <w:sz w:val="20"/>
          <w:szCs w:val="20"/>
          <w:lang w:eastAsia="zh-TW"/>
        </w:rPr>
        <w:t xml:space="preserve"> sixteen</w:t>
      </w:r>
      <w:r w:rsidR="00297ADD">
        <w:rPr>
          <w:rFonts w:ascii="Arial" w:eastAsiaTheme="minorEastAsia" w:hAnsi="Arial" w:cs="Arial"/>
          <w:sz w:val="20"/>
          <w:szCs w:val="20"/>
          <w:lang w:eastAsia="zh-TW"/>
        </w:rPr>
        <w:t xml:space="preserve"> </w:t>
      </w:r>
      <w:r>
        <w:rPr>
          <w:rFonts w:ascii="Arial" w:eastAsiaTheme="minorEastAsia" w:hAnsi="Arial" w:cs="Arial"/>
          <w:sz w:val="20"/>
          <w:szCs w:val="20"/>
          <w:lang w:eastAsia="zh-TW"/>
        </w:rPr>
        <w:t xml:space="preserve">ports with the new COBO standard, which boasts up to 800 </w:t>
      </w:r>
      <w:proofErr w:type="spellStart"/>
      <w:r>
        <w:rPr>
          <w:rFonts w:ascii="Arial" w:eastAsiaTheme="minorEastAsia" w:hAnsi="Arial" w:cs="Arial"/>
          <w:sz w:val="20"/>
          <w:szCs w:val="20"/>
          <w:lang w:eastAsia="zh-TW"/>
        </w:rPr>
        <w:t>Gbps</w:t>
      </w:r>
      <w:proofErr w:type="spellEnd"/>
      <w:r>
        <w:rPr>
          <w:rFonts w:ascii="Arial" w:eastAsiaTheme="minorEastAsia" w:hAnsi="Arial" w:cs="Arial"/>
          <w:sz w:val="20"/>
          <w:szCs w:val="20"/>
          <w:lang w:eastAsia="zh-TW"/>
        </w:rPr>
        <w:t xml:space="preserve"> transmission speed </w:t>
      </w:r>
      <w:r w:rsidR="005A2206">
        <w:rPr>
          <w:rFonts w:ascii="Arial" w:eastAsiaTheme="minorEastAsia" w:hAnsi="Arial" w:cs="Arial"/>
          <w:sz w:val="20"/>
          <w:szCs w:val="20"/>
          <w:lang w:eastAsia="zh-TW"/>
        </w:rPr>
        <w:t xml:space="preserve">(16 x 50Gbps) </w:t>
      </w:r>
      <w:r>
        <w:rPr>
          <w:rFonts w:ascii="Arial" w:eastAsiaTheme="minorEastAsia" w:hAnsi="Arial" w:cs="Arial"/>
          <w:sz w:val="20"/>
          <w:szCs w:val="20"/>
          <w:lang w:eastAsia="zh-TW"/>
        </w:rPr>
        <w:t xml:space="preserve">and energy savings as high as 30% when compared to similar peer technologies.  The system also includes </w:t>
      </w:r>
      <w:r w:rsidR="000B53E9">
        <w:rPr>
          <w:rFonts w:ascii="Arial" w:eastAsiaTheme="minorEastAsia" w:hAnsi="Arial" w:cs="Arial"/>
          <w:sz w:val="20"/>
          <w:szCs w:val="20"/>
          <w:lang w:eastAsia="zh-TW"/>
        </w:rPr>
        <w:t>two 400G QSFP-DD, two 400G OSFP and sixty four 100G QSFP ports.</w:t>
      </w:r>
      <w:r>
        <w:rPr>
          <w:rFonts w:ascii="Arial" w:eastAsiaTheme="minorEastAsia" w:hAnsi="Arial" w:cs="Arial"/>
          <w:sz w:val="20"/>
          <w:szCs w:val="20"/>
          <w:lang w:eastAsia="zh-TW"/>
        </w:rPr>
        <w:t xml:space="preserve">  </w:t>
      </w:r>
      <w:r w:rsidR="00A4271C">
        <w:rPr>
          <w:rFonts w:ascii="Arial" w:eastAsiaTheme="minorEastAsia" w:hAnsi="Arial" w:cs="Arial"/>
          <w:sz w:val="20"/>
          <w:szCs w:val="20"/>
          <w:lang w:eastAsia="zh-TW"/>
        </w:rPr>
        <w:t>Intel’s 8-core 2.0 G</w:t>
      </w:r>
      <w:r w:rsidR="00A4271C">
        <w:rPr>
          <w:rFonts w:ascii="Arial" w:eastAsiaTheme="minorEastAsia" w:hAnsi="Arial" w:cs="Arial" w:hint="eastAsia"/>
          <w:sz w:val="20"/>
          <w:szCs w:val="20"/>
          <w:lang w:eastAsia="zh-TW"/>
        </w:rPr>
        <w:t xml:space="preserve">Hz </w:t>
      </w:r>
      <w:r w:rsidR="00A4271C">
        <w:rPr>
          <w:rFonts w:ascii="Arial" w:eastAsiaTheme="minorEastAsia" w:hAnsi="Arial" w:cs="Arial"/>
          <w:sz w:val="20"/>
          <w:szCs w:val="20"/>
          <w:lang w:eastAsia="zh-TW"/>
        </w:rPr>
        <w:t xml:space="preserve">D-1548 </w:t>
      </w:r>
      <w:proofErr w:type="spellStart"/>
      <w:r w:rsidR="00A4271C">
        <w:rPr>
          <w:rFonts w:ascii="Arial" w:eastAsiaTheme="minorEastAsia" w:hAnsi="Arial" w:cs="Arial"/>
          <w:sz w:val="20"/>
          <w:szCs w:val="20"/>
          <w:lang w:eastAsia="zh-TW"/>
        </w:rPr>
        <w:t>Broadwell</w:t>
      </w:r>
      <w:proofErr w:type="spellEnd"/>
      <w:r w:rsidR="00A4271C">
        <w:rPr>
          <w:rFonts w:ascii="Arial" w:eastAsiaTheme="minorEastAsia" w:hAnsi="Arial" w:cs="Arial"/>
          <w:sz w:val="20"/>
          <w:szCs w:val="20"/>
          <w:lang w:eastAsia="zh-TW"/>
        </w:rPr>
        <w:t xml:space="preserve"> high-performance chip </w:t>
      </w:r>
      <w:r w:rsidR="00327D64">
        <w:rPr>
          <w:rFonts w:ascii="Arial" w:eastAsiaTheme="minorEastAsia" w:hAnsi="Arial" w:cs="Arial"/>
          <w:sz w:val="20"/>
          <w:szCs w:val="20"/>
          <w:lang w:eastAsia="zh-TW"/>
        </w:rPr>
        <w:t xml:space="preserve">sits at </w:t>
      </w:r>
      <w:r w:rsidR="00A4271C">
        <w:rPr>
          <w:rFonts w:ascii="Arial" w:eastAsiaTheme="minorEastAsia" w:hAnsi="Arial" w:cs="Arial"/>
          <w:sz w:val="20"/>
          <w:szCs w:val="20"/>
          <w:lang w:eastAsia="zh-TW"/>
        </w:rPr>
        <w:t>the core of the Delta COBO switch.</w:t>
      </w:r>
      <w:r w:rsidR="00156138" w:rsidRPr="00156138">
        <w:rPr>
          <w:rFonts w:ascii="Arial" w:eastAsiaTheme="minorEastAsia" w:hAnsi="Arial" w:cs="Arial"/>
          <w:sz w:val="20"/>
          <w:szCs w:val="20"/>
          <w:lang w:eastAsia="zh-TW"/>
        </w:rPr>
        <w:t xml:space="preserve"> </w:t>
      </w:r>
    </w:p>
    <w:p w14:paraId="64D75C97" w14:textId="20E60276" w:rsidR="00A4271C" w:rsidRDefault="00A4271C" w:rsidP="005C404D">
      <w:pPr>
        <w:spacing w:line="276" w:lineRule="auto"/>
        <w:jc w:val="both"/>
        <w:outlineLvl w:val="0"/>
        <w:rPr>
          <w:rFonts w:ascii="Arial" w:eastAsiaTheme="minorEastAsia" w:hAnsi="Arial" w:cs="Arial"/>
          <w:sz w:val="20"/>
          <w:szCs w:val="20"/>
          <w:lang w:eastAsia="zh-TW"/>
        </w:rPr>
      </w:pPr>
    </w:p>
    <w:p w14:paraId="3F5F8EC3" w14:textId="77777777" w:rsidR="009A12F9" w:rsidRPr="00A01756" w:rsidRDefault="009A12F9" w:rsidP="009A12F9">
      <w:pPr>
        <w:widowControl w:val="0"/>
        <w:spacing w:line="300" w:lineRule="auto"/>
        <w:ind w:hanging="360"/>
        <w:jc w:val="center"/>
        <w:rPr>
          <w:rFonts w:asciiTheme="minorHAnsi" w:eastAsia="Arial" w:hAnsiTheme="minorHAnsi" w:cstheme="minorHAnsi"/>
          <w:sz w:val="22"/>
          <w:szCs w:val="22"/>
        </w:rPr>
      </w:pPr>
      <w:r w:rsidRPr="00A01756">
        <w:rPr>
          <w:rFonts w:asciiTheme="minorHAnsi" w:eastAsia="Arial" w:hAnsiTheme="minorHAnsi" w:cstheme="minorHAnsi"/>
          <w:b/>
          <w:sz w:val="22"/>
          <w:szCs w:val="22"/>
        </w:rPr>
        <w:t>#  #  #</w:t>
      </w:r>
    </w:p>
    <w:p w14:paraId="03444308" w14:textId="77777777" w:rsidR="006B7EC2" w:rsidRDefault="006B7EC2" w:rsidP="006B7EC2">
      <w:pPr>
        <w:adjustRightInd w:val="0"/>
        <w:snapToGrid w:val="0"/>
        <w:spacing w:line="300" w:lineRule="auto"/>
        <w:jc w:val="both"/>
        <w:outlineLvl w:val="0"/>
        <w:rPr>
          <w:rFonts w:ascii="Arial" w:hAnsi="Arial" w:cs="Arial"/>
          <w:b/>
          <w:bCs/>
          <w:lang w:eastAsia="zh-TW"/>
        </w:rPr>
      </w:pPr>
    </w:p>
    <w:p w14:paraId="6CCC4266" w14:textId="77777777" w:rsidR="006B7EC2" w:rsidRDefault="006B7EC2" w:rsidP="006B7EC2">
      <w:pPr>
        <w:pStyle w:val="Web"/>
        <w:shd w:val="clear" w:color="auto" w:fill="FFFFFF"/>
        <w:snapToGrid w:val="0"/>
        <w:spacing w:before="0" w:beforeAutospacing="0" w:after="0" w:afterAutospacing="0" w:line="300" w:lineRule="auto"/>
        <w:jc w:val="both"/>
        <w:rPr>
          <w:rFonts w:ascii="Arial" w:hAnsi="Arial" w:cs="Arial"/>
          <w:b/>
          <w:bCs/>
          <w:sz w:val="18"/>
          <w:szCs w:val="18"/>
        </w:rPr>
      </w:pPr>
      <w:r>
        <w:rPr>
          <w:rFonts w:ascii="Arial" w:hAnsi="Arial" w:cs="Arial"/>
          <w:b/>
          <w:bCs/>
          <w:sz w:val="18"/>
          <w:szCs w:val="18"/>
        </w:rPr>
        <w:t xml:space="preserve">About Delta </w:t>
      </w:r>
    </w:p>
    <w:p w14:paraId="731C419C" w14:textId="77777777" w:rsidR="006B7EC2" w:rsidRDefault="006B7EC2" w:rsidP="006B7EC2">
      <w:pPr>
        <w:snapToGrid w:val="0"/>
        <w:spacing w:line="300" w:lineRule="auto"/>
        <w:jc w:val="both"/>
        <w:rPr>
          <w:rFonts w:ascii="Arial" w:hAnsi="Arial" w:cs="Arial"/>
          <w:sz w:val="18"/>
          <w:szCs w:val="18"/>
          <w:lang w:eastAsia="zh-CN"/>
        </w:rPr>
      </w:pPr>
      <w:r>
        <w:rPr>
          <w:rFonts w:ascii="Arial" w:hAnsi="Arial" w:cs="Arial"/>
          <w:sz w:val="18"/>
          <w:szCs w:val="18"/>
          <w:lang w:eastAsia="zh-CN"/>
        </w:rPr>
        <w:t xml:space="preserve">Delta, founded in 1971, is a global leader in switching power supplies and thermal management products with a thriving portfolio of smart energy-saving systems and solutions in the fields of industrial automation, building automation, telecom power, data center infrastructure, EV charging, renewable energy, energy storage and </w:t>
      </w:r>
      <w:r>
        <w:rPr>
          <w:rFonts w:ascii="Arial" w:hAnsi="Arial" w:cs="Arial"/>
          <w:sz w:val="18"/>
          <w:szCs w:val="18"/>
          <w:lang w:eastAsia="zh-CN"/>
        </w:rPr>
        <w:lastRenderedPageBreak/>
        <w:t>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Delta serves customers through its sales offices, R&amp;D centers and manufacturing facilities spread over close to 200 locations across 5 continents.</w:t>
      </w:r>
    </w:p>
    <w:p w14:paraId="30987970" w14:textId="77777777" w:rsidR="006B7EC2" w:rsidRDefault="006B7EC2" w:rsidP="006B7EC2">
      <w:pPr>
        <w:snapToGrid w:val="0"/>
        <w:spacing w:line="300" w:lineRule="auto"/>
        <w:jc w:val="both"/>
        <w:rPr>
          <w:rFonts w:ascii="Arial" w:hAnsi="Arial" w:cs="Arial"/>
          <w:sz w:val="18"/>
          <w:szCs w:val="18"/>
          <w:lang w:eastAsia="zh-CN"/>
        </w:rPr>
      </w:pPr>
    </w:p>
    <w:p w14:paraId="546B164F" w14:textId="406F6B4C" w:rsidR="00491084" w:rsidRPr="00491084" w:rsidRDefault="006B7EC2" w:rsidP="00491084">
      <w:pPr>
        <w:spacing w:line="300" w:lineRule="auto"/>
        <w:jc w:val="both"/>
        <w:rPr>
          <w:rFonts w:ascii="Arial" w:hAnsi="Arial" w:cs="Arial"/>
          <w:sz w:val="20"/>
          <w:szCs w:val="20"/>
          <w:lang w:eastAsia="en-US"/>
        </w:rPr>
      </w:pPr>
      <w:r>
        <w:rPr>
          <w:rFonts w:ascii="Arial" w:hAnsi="Arial" w:cs="Arial"/>
          <w:sz w:val="18"/>
          <w:szCs w:val="18"/>
          <w:lang w:eastAsia="zh-CN"/>
        </w:rPr>
        <w:t xml:space="preserve">Throughout its history, Delta has received various global awards and recognition for its business achievements, innovative technologies and dedication to CSR. Since 2011, Delta has been listed on the DJSI World Index of Dow Jones Sustainability™ Indices for 9 consecutive years. </w:t>
      </w:r>
      <w:r w:rsidR="00491084" w:rsidRPr="00785A4D">
        <w:rPr>
          <w:rFonts w:ascii="Arial" w:hAnsi="Arial" w:cs="Arial"/>
          <w:sz w:val="18"/>
          <w:szCs w:val="18"/>
          <w:lang w:eastAsia="en-US"/>
        </w:rPr>
        <w:t>Delta also ranked a Climate Change Leadership Level by CDP for the 3rd year in 2019.</w:t>
      </w:r>
    </w:p>
    <w:p w14:paraId="1E0DE680" w14:textId="3CF1970D" w:rsidR="006B7EC2" w:rsidRDefault="006B7EC2" w:rsidP="006B7EC2">
      <w:pPr>
        <w:snapToGrid w:val="0"/>
        <w:spacing w:line="300" w:lineRule="auto"/>
        <w:jc w:val="both"/>
        <w:rPr>
          <w:rFonts w:ascii="Arial" w:hAnsi="Arial" w:cs="Arial"/>
          <w:sz w:val="18"/>
          <w:szCs w:val="18"/>
          <w:lang w:eastAsia="zh-CN"/>
        </w:rPr>
      </w:pPr>
    </w:p>
    <w:p w14:paraId="16507479" w14:textId="47675AAB" w:rsidR="006B7EC2" w:rsidRDefault="006B7EC2" w:rsidP="006B7EC2">
      <w:pPr>
        <w:autoSpaceDE w:val="0"/>
        <w:autoSpaceDN w:val="0"/>
        <w:snapToGrid w:val="0"/>
        <w:spacing w:line="300" w:lineRule="auto"/>
        <w:rPr>
          <w:rFonts w:ascii="Arial" w:hAnsi="Arial" w:cs="Arial"/>
          <w:sz w:val="18"/>
          <w:szCs w:val="18"/>
        </w:rPr>
      </w:pPr>
      <w:r>
        <w:rPr>
          <w:rFonts w:ascii="Arial" w:hAnsi="Arial" w:cs="Arial"/>
          <w:sz w:val="18"/>
          <w:szCs w:val="18"/>
        </w:rPr>
        <w:t xml:space="preserve">For detailed information </w:t>
      </w:r>
      <w:r>
        <w:rPr>
          <w:rFonts w:ascii="Arial" w:hAnsi="Arial" w:cs="Arial"/>
          <w:sz w:val="18"/>
          <w:szCs w:val="18"/>
          <w:lang w:eastAsia="zh-CN"/>
        </w:rPr>
        <w:t>about</w:t>
      </w:r>
      <w:r>
        <w:rPr>
          <w:rFonts w:ascii="Arial" w:hAnsi="Arial" w:cs="Arial"/>
          <w:sz w:val="18"/>
          <w:szCs w:val="18"/>
        </w:rPr>
        <w:t xml:space="preserve"> Delta, please visit: </w:t>
      </w:r>
      <w:hyperlink r:id="rId8" w:history="1">
        <w:r>
          <w:rPr>
            <w:rStyle w:val="a7"/>
            <w:rFonts w:ascii="Arial" w:hAnsi="Arial" w:cs="Arial"/>
            <w:sz w:val="18"/>
            <w:szCs w:val="18"/>
          </w:rPr>
          <w:t>www.deltaww.com</w:t>
        </w:r>
      </w:hyperlink>
      <w:r>
        <w:rPr>
          <w:rFonts w:ascii="Arial" w:hAnsi="Arial" w:cs="Arial"/>
          <w:sz w:val="18"/>
          <w:szCs w:val="18"/>
        </w:rPr>
        <w:t xml:space="preserve"> </w:t>
      </w:r>
    </w:p>
    <w:p w14:paraId="630E22D1" w14:textId="305A9DD1" w:rsidR="008C4106" w:rsidRPr="008C4106" w:rsidRDefault="008C4106" w:rsidP="006B7EC2">
      <w:pPr>
        <w:autoSpaceDE w:val="0"/>
        <w:autoSpaceDN w:val="0"/>
        <w:snapToGrid w:val="0"/>
        <w:spacing w:line="300" w:lineRule="auto"/>
        <w:rPr>
          <w:rFonts w:ascii="Arial" w:hAnsi="Arial" w:cs="Arial"/>
          <w:sz w:val="18"/>
          <w:szCs w:val="18"/>
        </w:rPr>
      </w:pPr>
    </w:p>
    <w:p w14:paraId="03AEDB9B" w14:textId="77777777" w:rsidR="006B7EC2" w:rsidRDefault="006B7EC2" w:rsidP="006B7EC2">
      <w:pPr>
        <w:adjustRightInd w:val="0"/>
        <w:snapToGrid w:val="0"/>
        <w:spacing w:line="300" w:lineRule="auto"/>
        <w:jc w:val="both"/>
        <w:rPr>
          <w:rFonts w:ascii="Arial" w:hAnsi="Arial" w:cs="Arial"/>
          <w:b/>
          <w:color w:val="000000"/>
          <w:sz w:val="18"/>
          <w:szCs w:val="18"/>
          <w:lang w:eastAsia="zh-TW"/>
        </w:rPr>
      </w:pPr>
      <w:r>
        <w:rPr>
          <w:rFonts w:ascii="Arial" w:hAnsi="Arial" w:cs="Arial"/>
          <w:b/>
          <w:color w:val="000000"/>
          <w:sz w:val="18"/>
          <w:szCs w:val="18"/>
          <w:lang w:eastAsia="zh-TW"/>
        </w:rPr>
        <w:t xml:space="preserve">Media Contacts: </w:t>
      </w:r>
    </w:p>
    <w:p w14:paraId="42D87965" w14:textId="61474537" w:rsidR="009D684A" w:rsidRDefault="009D684A" w:rsidP="006B7EC2">
      <w:pPr>
        <w:tabs>
          <w:tab w:val="left" w:pos="4320"/>
          <w:tab w:val="left" w:pos="5220"/>
          <w:tab w:val="left" w:pos="5580"/>
        </w:tabs>
        <w:ind w:right="-115"/>
        <w:rPr>
          <w:rFonts w:ascii="Arial" w:hAnsi="Arial" w:cs="Arial"/>
          <w:color w:val="FF0000"/>
          <w:sz w:val="18"/>
          <w:szCs w:val="18"/>
        </w:rPr>
      </w:pPr>
    </w:p>
    <w:p w14:paraId="2BBAF3B3" w14:textId="77777777" w:rsidR="00CC7649" w:rsidRPr="00CC7649" w:rsidRDefault="00CC7649" w:rsidP="00CC7649">
      <w:pPr>
        <w:widowControl w:val="0"/>
        <w:tabs>
          <w:tab w:val="left" w:pos="4320"/>
          <w:tab w:val="left" w:pos="5220"/>
          <w:tab w:val="left" w:pos="5580"/>
        </w:tabs>
        <w:adjustRightInd w:val="0"/>
        <w:snapToGrid w:val="0"/>
        <w:spacing w:line="300" w:lineRule="auto"/>
        <w:ind w:right="-111"/>
        <w:jc w:val="both"/>
        <w:rPr>
          <w:rFonts w:ascii="Arial" w:hAnsi="Arial" w:cs="Arial"/>
          <w:sz w:val="18"/>
          <w:szCs w:val="18"/>
          <w:lang w:eastAsia="zh-TW"/>
        </w:rPr>
      </w:pPr>
      <w:r w:rsidRPr="00CC7649">
        <w:rPr>
          <w:rFonts w:ascii="Arial" w:hAnsi="Arial" w:cs="Arial"/>
          <w:sz w:val="18"/>
          <w:szCs w:val="18"/>
          <w:lang w:eastAsia="zh-TW"/>
        </w:rPr>
        <w:t>Delta’s Chief Sustainability Officer &amp; Spokesperson</w:t>
      </w:r>
    </w:p>
    <w:p w14:paraId="3E23F704"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r w:rsidRPr="00CC7649">
        <w:rPr>
          <w:rFonts w:ascii="Arial" w:hAnsi="Arial" w:cs="Arial"/>
          <w:sz w:val="18"/>
          <w:szCs w:val="18"/>
          <w:lang w:eastAsia="zh-TW"/>
        </w:rPr>
        <w:t>Jesse Chou</w:t>
      </w:r>
    </w:p>
    <w:p w14:paraId="04C817E4"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r w:rsidRPr="00CC7649">
        <w:rPr>
          <w:rFonts w:ascii="Arial" w:hAnsi="Arial" w:cs="Arial"/>
          <w:sz w:val="18"/>
          <w:szCs w:val="18"/>
          <w:lang w:eastAsia="zh-TW"/>
        </w:rPr>
        <w:t>Tel: 886-2-8797-</w:t>
      </w:r>
      <w:proofErr w:type="gramStart"/>
      <w:r w:rsidRPr="00CC7649">
        <w:rPr>
          <w:rFonts w:ascii="Arial" w:hAnsi="Arial" w:cs="Arial"/>
          <w:sz w:val="18"/>
          <w:szCs w:val="18"/>
          <w:lang w:eastAsia="zh-TW"/>
        </w:rPr>
        <w:t>2088  Ext</w:t>
      </w:r>
      <w:proofErr w:type="gramEnd"/>
      <w:r w:rsidRPr="00CC7649">
        <w:rPr>
          <w:rFonts w:ascii="Arial" w:hAnsi="Arial" w:cs="Arial"/>
          <w:sz w:val="18"/>
          <w:szCs w:val="18"/>
          <w:lang w:eastAsia="zh-TW"/>
        </w:rPr>
        <w:t>: 5562</w:t>
      </w:r>
    </w:p>
    <w:p w14:paraId="0B494B97"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p>
    <w:p w14:paraId="15E59775"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r w:rsidRPr="00CC7649">
        <w:rPr>
          <w:rFonts w:ascii="Arial" w:hAnsi="Arial" w:cs="Arial"/>
          <w:sz w:val="18"/>
          <w:szCs w:val="18"/>
          <w:lang w:eastAsia="zh-TW"/>
        </w:rPr>
        <w:t>Corporate Communications</w:t>
      </w:r>
    </w:p>
    <w:p w14:paraId="23F00E71"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r w:rsidRPr="00CC7649">
        <w:rPr>
          <w:rFonts w:ascii="Arial" w:hAnsi="Arial" w:cs="Arial"/>
          <w:sz w:val="18"/>
          <w:szCs w:val="18"/>
          <w:lang w:eastAsia="zh-TW"/>
        </w:rPr>
        <w:t>Thomas Chang, Senior Manager</w:t>
      </w:r>
    </w:p>
    <w:p w14:paraId="4B66BB99"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eastAsia="zh-TW"/>
        </w:rPr>
      </w:pPr>
      <w:r w:rsidRPr="00CC7649">
        <w:rPr>
          <w:rFonts w:ascii="Arial" w:hAnsi="Arial" w:cs="Arial"/>
          <w:sz w:val="18"/>
          <w:szCs w:val="18"/>
          <w:lang w:eastAsia="zh-TW"/>
        </w:rPr>
        <w:t>Tel: 886-2-8797-</w:t>
      </w:r>
      <w:proofErr w:type="gramStart"/>
      <w:r w:rsidRPr="00CC7649">
        <w:rPr>
          <w:rFonts w:ascii="Arial" w:hAnsi="Arial" w:cs="Arial"/>
          <w:sz w:val="18"/>
          <w:szCs w:val="18"/>
          <w:lang w:eastAsia="zh-TW"/>
        </w:rPr>
        <w:t>2088  Ext</w:t>
      </w:r>
      <w:proofErr w:type="gramEnd"/>
      <w:r w:rsidRPr="00CC7649">
        <w:rPr>
          <w:rFonts w:ascii="Arial" w:hAnsi="Arial" w:cs="Arial"/>
          <w:sz w:val="18"/>
          <w:szCs w:val="18"/>
          <w:lang w:eastAsia="zh-TW"/>
        </w:rPr>
        <w:t xml:space="preserve">: 5511   </w:t>
      </w:r>
    </w:p>
    <w:p w14:paraId="3F37BF6A" w14:textId="77777777" w:rsidR="00CC7649" w:rsidRPr="00CC7649" w:rsidRDefault="00CC7649" w:rsidP="00CC7649">
      <w:pPr>
        <w:widowControl w:val="0"/>
        <w:tabs>
          <w:tab w:val="left" w:pos="4320"/>
          <w:tab w:val="left" w:pos="5220"/>
          <w:tab w:val="left" w:pos="5580"/>
        </w:tabs>
        <w:adjustRightInd w:val="0"/>
        <w:snapToGrid w:val="0"/>
        <w:spacing w:line="300" w:lineRule="auto"/>
        <w:ind w:right="-28"/>
        <w:jc w:val="both"/>
        <w:rPr>
          <w:rFonts w:ascii="Arial" w:hAnsi="Arial" w:cs="Arial"/>
          <w:sz w:val="18"/>
          <w:szCs w:val="18"/>
          <w:lang w:val="de-DE" w:eastAsia="zh-TW"/>
        </w:rPr>
      </w:pPr>
      <w:r w:rsidRPr="00CC7649">
        <w:rPr>
          <w:rFonts w:ascii="Arial" w:hAnsi="Arial" w:cs="Arial"/>
          <w:sz w:val="18"/>
          <w:szCs w:val="18"/>
          <w:lang w:val="de-DE" w:eastAsia="zh-TW"/>
        </w:rPr>
        <w:t>Mobile: +886-955-217-311</w:t>
      </w:r>
    </w:p>
    <w:p w14:paraId="58B70F63" w14:textId="77777777" w:rsidR="00CC7649" w:rsidRPr="00CC7649" w:rsidRDefault="00CC7649" w:rsidP="00CC7649">
      <w:pPr>
        <w:adjustRightInd w:val="0"/>
        <w:snapToGrid w:val="0"/>
        <w:spacing w:line="300" w:lineRule="auto"/>
        <w:rPr>
          <w:rFonts w:ascii="Arial" w:hAnsi="Arial" w:cs="Arial"/>
          <w:sz w:val="18"/>
          <w:szCs w:val="18"/>
          <w:lang w:val="de-DE" w:eastAsia="zh-TW"/>
        </w:rPr>
      </w:pPr>
      <w:r w:rsidRPr="00CC7649">
        <w:rPr>
          <w:rFonts w:ascii="Arial" w:hAnsi="Arial" w:cs="Arial"/>
          <w:sz w:val="18"/>
          <w:szCs w:val="18"/>
          <w:lang w:val="de-DE" w:eastAsia="zh-TW"/>
        </w:rPr>
        <w:t xml:space="preserve">E-mail: </w:t>
      </w:r>
      <w:hyperlink r:id="rId9" w:history="1">
        <w:r w:rsidRPr="00CC7649">
          <w:rPr>
            <w:rFonts w:ascii="Arial" w:hAnsi="Arial" w:cs="Arial"/>
            <w:color w:val="0000FF"/>
            <w:sz w:val="18"/>
            <w:szCs w:val="18"/>
            <w:u w:val="single"/>
            <w:lang w:val="de-DE" w:eastAsia="zh-TW"/>
          </w:rPr>
          <w:t>thomas.chang@deltaww.com</w:t>
        </w:r>
      </w:hyperlink>
    </w:p>
    <w:p w14:paraId="06374153" w14:textId="77777777" w:rsidR="00156138" w:rsidRPr="00CC7649" w:rsidRDefault="00156138" w:rsidP="006B7EC2">
      <w:pPr>
        <w:tabs>
          <w:tab w:val="left" w:pos="4320"/>
          <w:tab w:val="left" w:pos="5220"/>
          <w:tab w:val="left" w:pos="5580"/>
        </w:tabs>
        <w:ind w:right="-115"/>
        <w:rPr>
          <w:rFonts w:ascii="Arial" w:hAnsi="Arial" w:cs="Arial"/>
          <w:color w:val="FF0000"/>
          <w:sz w:val="18"/>
          <w:szCs w:val="18"/>
          <w:lang w:val="de-DE"/>
        </w:rPr>
      </w:pPr>
    </w:p>
    <w:sectPr w:rsidR="00156138" w:rsidRPr="00CC7649">
      <w:headerReference w:type="default" r:id="rId10"/>
      <w:footerReference w:type="even" r:id="rId11"/>
      <w:footerReference w:type="default" r:id="rId12"/>
      <w:pgSz w:w="11906" w:h="16838"/>
      <w:pgMar w:top="947" w:right="1559" w:bottom="284" w:left="1701" w:header="426"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9589B" w14:textId="77777777" w:rsidR="00E3712F" w:rsidRDefault="00E3712F">
      <w:r>
        <w:separator/>
      </w:r>
    </w:p>
  </w:endnote>
  <w:endnote w:type="continuationSeparator" w:id="0">
    <w:p w14:paraId="373DE592" w14:textId="77777777" w:rsidR="00E3712F" w:rsidRDefault="00E3712F">
      <w:r>
        <w:continuationSeparator/>
      </w:r>
    </w:p>
  </w:endnote>
  <w:endnote w:type="continuationNotice" w:id="1">
    <w:p w14:paraId="0C485A72" w14:textId="77777777" w:rsidR="00E3712F" w:rsidRDefault="00E37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9411" w14:textId="77777777" w:rsidR="009D684A" w:rsidRDefault="00BD360F">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6001123" w14:textId="77777777" w:rsidR="009D684A" w:rsidRDefault="009D684A">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2A78" w14:textId="77777777" w:rsidR="009D684A" w:rsidRDefault="009D684A">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42FCC" w14:textId="77777777" w:rsidR="00E3712F" w:rsidRDefault="00E3712F">
      <w:r>
        <w:separator/>
      </w:r>
    </w:p>
  </w:footnote>
  <w:footnote w:type="continuationSeparator" w:id="0">
    <w:p w14:paraId="112C7D4C" w14:textId="77777777" w:rsidR="00E3712F" w:rsidRDefault="00E3712F">
      <w:r>
        <w:continuationSeparator/>
      </w:r>
    </w:p>
  </w:footnote>
  <w:footnote w:type="continuationNotice" w:id="1">
    <w:p w14:paraId="1E23D5A6" w14:textId="77777777" w:rsidR="00E3712F" w:rsidRDefault="00E371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8302" w14:textId="77777777" w:rsidR="009D684A" w:rsidRDefault="5AAC2CA6">
    <w:pPr>
      <w:pBdr>
        <w:top w:val="nil"/>
        <w:left w:val="nil"/>
        <w:bottom w:val="nil"/>
        <w:right w:val="nil"/>
        <w:between w:val="nil"/>
      </w:pBdr>
      <w:tabs>
        <w:tab w:val="center" w:pos="4153"/>
        <w:tab w:val="right" w:pos="8306"/>
      </w:tabs>
      <w:rPr>
        <w:color w:val="000000"/>
        <w:sz w:val="20"/>
        <w:szCs w:val="20"/>
      </w:rPr>
    </w:pPr>
    <w:r>
      <w:rPr>
        <w:noProof/>
        <w:lang w:eastAsia="zh-TW"/>
      </w:rPr>
      <w:drawing>
        <wp:inline distT="0" distB="0" distL="0" distR="0" wp14:anchorId="5D561010" wp14:editId="487F4006">
          <wp:extent cx="1193800" cy="365479"/>
          <wp:effectExtent l="0" t="0" r="6350" b="0"/>
          <wp:docPr id="144277343" name="image1.jp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1234186" cy="377843"/>
                  </a:xfrm>
                  <a:prstGeom prst="rect">
                    <a:avLst/>
                  </a:prstGeom>
                </pic:spPr>
              </pic:pic>
            </a:graphicData>
          </a:graphic>
        </wp:inline>
      </w:drawing>
    </w:r>
  </w:p>
  <w:p w14:paraId="56BCC369" w14:textId="77777777" w:rsidR="009D684A" w:rsidRDefault="009D684A">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2F9C"/>
    <w:multiLevelType w:val="hybridMultilevel"/>
    <w:tmpl w:val="4EEC0858"/>
    <w:lvl w:ilvl="0" w:tplc="F18409FA">
      <w:start w:val="3"/>
      <w:numFmt w:val="bullet"/>
      <w:lvlText w:val="•"/>
      <w:lvlJc w:val="left"/>
      <w:pPr>
        <w:ind w:left="2520" w:hanging="360"/>
      </w:pPr>
      <w:rPr>
        <w:rFonts w:ascii="Calibri" w:eastAsia="新細明體"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9A00FA1"/>
    <w:multiLevelType w:val="multilevel"/>
    <w:tmpl w:val="7D54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4669B"/>
    <w:multiLevelType w:val="hybridMultilevel"/>
    <w:tmpl w:val="1F52E0CC"/>
    <w:lvl w:ilvl="0" w:tplc="D55A76F0">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7B77EB4"/>
    <w:multiLevelType w:val="hybridMultilevel"/>
    <w:tmpl w:val="39327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4"/>
    <w:rsid w:val="00014BE6"/>
    <w:rsid w:val="00035434"/>
    <w:rsid w:val="00047872"/>
    <w:rsid w:val="000511B7"/>
    <w:rsid w:val="00054DE4"/>
    <w:rsid w:val="00074A94"/>
    <w:rsid w:val="00075F51"/>
    <w:rsid w:val="000835B1"/>
    <w:rsid w:val="000859F3"/>
    <w:rsid w:val="0009392C"/>
    <w:rsid w:val="000A2B28"/>
    <w:rsid w:val="000B53E9"/>
    <w:rsid w:val="000C4035"/>
    <w:rsid w:val="000C6F34"/>
    <w:rsid w:val="000D5120"/>
    <w:rsid w:val="000E317E"/>
    <w:rsid w:val="000F1855"/>
    <w:rsid w:val="00101B42"/>
    <w:rsid w:val="00107EFD"/>
    <w:rsid w:val="00120635"/>
    <w:rsid w:val="00122286"/>
    <w:rsid w:val="00131E2B"/>
    <w:rsid w:val="001366CE"/>
    <w:rsid w:val="00137DCF"/>
    <w:rsid w:val="00142267"/>
    <w:rsid w:val="00153A98"/>
    <w:rsid w:val="00156138"/>
    <w:rsid w:val="0015775A"/>
    <w:rsid w:val="00167691"/>
    <w:rsid w:val="001848E5"/>
    <w:rsid w:val="00184DBA"/>
    <w:rsid w:val="0018645A"/>
    <w:rsid w:val="001A2EC2"/>
    <w:rsid w:val="001A7FDA"/>
    <w:rsid w:val="001B38C4"/>
    <w:rsid w:val="001B4A63"/>
    <w:rsid w:val="001B59DF"/>
    <w:rsid w:val="001C07E8"/>
    <w:rsid w:val="001C1C50"/>
    <w:rsid w:val="001D492C"/>
    <w:rsid w:val="001D5D8D"/>
    <w:rsid w:val="001E75AC"/>
    <w:rsid w:val="00204E59"/>
    <w:rsid w:val="00204F24"/>
    <w:rsid w:val="00204F74"/>
    <w:rsid w:val="002108CA"/>
    <w:rsid w:val="002116D9"/>
    <w:rsid w:val="002140EF"/>
    <w:rsid w:val="00215E01"/>
    <w:rsid w:val="0021719B"/>
    <w:rsid w:val="00217887"/>
    <w:rsid w:val="00224C05"/>
    <w:rsid w:val="00234C5C"/>
    <w:rsid w:val="002431B0"/>
    <w:rsid w:val="00263C4E"/>
    <w:rsid w:val="002649F2"/>
    <w:rsid w:val="00265DFF"/>
    <w:rsid w:val="002704D3"/>
    <w:rsid w:val="0027508A"/>
    <w:rsid w:val="00276740"/>
    <w:rsid w:val="00297ADD"/>
    <w:rsid w:val="002A097C"/>
    <w:rsid w:val="002E4A9B"/>
    <w:rsid w:val="002E5652"/>
    <w:rsid w:val="002F1212"/>
    <w:rsid w:val="002F4B9D"/>
    <w:rsid w:val="00320C10"/>
    <w:rsid w:val="00327D64"/>
    <w:rsid w:val="003337D9"/>
    <w:rsid w:val="00350957"/>
    <w:rsid w:val="003518FA"/>
    <w:rsid w:val="0035657D"/>
    <w:rsid w:val="00367DE3"/>
    <w:rsid w:val="00371D8B"/>
    <w:rsid w:val="003729FD"/>
    <w:rsid w:val="0038395E"/>
    <w:rsid w:val="00383F62"/>
    <w:rsid w:val="00384094"/>
    <w:rsid w:val="00390398"/>
    <w:rsid w:val="0039445F"/>
    <w:rsid w:val="0039491E"/>
    <w:rsid w:val="003C68D3"/>
    <w:rsid w:val="003C7AAA"/>
    <w:rsid w:val="003D387F"/>
    <w:rsid w:val="003E1151"/>
    <w:rsid w:val="003E5188"/>
    <w:rsid w:val="003F0A99"/>
    <w:rsid w:val="003F4329"/>
    <w:rsid w:val="00400C98"/>
    <w:rsid w:val="00413B1A"/>
    <w:rsid w:val="004256B3"/>
    <w:rsid w:val="00433EDD"/>
    <w:rsid w:val="004356E4"/>
    <w:rsid w:val="004409B7"/>
    <w:rsid w:val="004428B3"/>
    <w:rsid w:val="004475B0"/>
    <w:rsid w:val="00447D3B"/>
    <w:rsid w:val="00454EB5"/>
    <w:rsid w:val="00470E61"/>
    <w:rsid w:val="004722F6"/>
    <w:rsid w:val="00480C4C"/>
    <w:rsid w:val="0048721E"/>
    <w:rsid w:val="00491084"/>
    <w:rsid w:val="004941DD"/>
    <w:rsid w:val="00495730"/>
    <w:rsid w:val="004A5A5B"/>
    <w:rsid w:val="004A753E"/>
    <w:rsid w:val="004B6F6D"/>
    <w:rsid w:val="004D5839"/>
    <w:rsid w:val="004D64E4"/>
    <w:rsid w:val="004E1613"/>
    <w:rsid w:val="005017D1"/>
    <w:rsid w:val="0052309C"/>
    <w:rsid w:val="005235A1"/>
    <w:rsid w:val="00532599"/>
    <w:rsid w:val="00537F5B"/>
    <w:rsid w:val="005448DC"/>
    <w:rsid w:val="00544CFF"/>
    <w:rsid w:val="00557CE1"/>
    <w:rsid w:val="00564524"/>
    <w:rsid w:val="005869AC"/>
    <w:rsid w:val="0059677D"/>
    <w:rsid w:val="0059772F"/>
    <w:rsid w:val="005A2206"/>
    <w:rsid w:val="005A3AE1"/>
    <w:rsid w:val="005A42EC"/>
    <w:rsid w:val="005B6CAD"/>
    <w:rsid w:val="005C1307"/>
    <w:rsid w:val="005C19FA"/>
    <w:rsid w:val="005C404D"/>
    <w:rsid w:val="005C6526"/>
    <w:rsid w:val="005C67CB"/>
    <w:rsid w:val="005D77C4"/>
    <w:rsid w:val="005E1212"/>
    <w:rsid w:val="005E441A"/>
    <w:rsid w:val="005E497B"/>
    <w:rsid w:val="005F0FC8"/>
    <w:rsid w:val="005F4416"/>
    <w:rsid w:val="005F71A5"/>
    <w:rsid w:val="006040F1"/>
    <w:rsid w:val="00610DD4"/>
    <w:rsid w:val="006140EC"/>
    <w:rsid w:val="006220EE"/>
    <w:rsid w:val="00624260"/>
    <w:rsid w:val="006242BC"/>
    <w:rsid w:val="00635A48"/>
    <w:rsid w:val="0065149F"/>
    <w:rsid w:val="00651602"/>
    <w:rsid w:val="00660558"/>
    <w:rsid w:val="00681B4C"/>
    <w:rsid w:val="00685ABF"/>
    <w:rsid w:val="00692C39"/>
    <w:rsid w:val="00697A8B"/>
    <w:rsid w:val="006A45B0"/>
    <w:rsid w:val="006B7EC2"/>
    <w:rsid w:val="006C3161"/>
    <w:rsid w:val="006C38BD"/>
    <w:rsid w:val="006C6FDE"/>
    <w:rsid w:val="006C7BF1"/>
    <w:rsid w:val="006C7EF0"/>
    <w:rsid w:val="006D69BA"/>
    <w:rsid w:val="006F4255"/>
    <w:rsid w:val="007134BE"/>
    <w:rsid w:val="00715E77"/>
    <w:rsid w:val="00716107"/>
    <w:rsid w:val="00724E33"/>
    <w:rsid w:val="0072516D"/>
    <w:rsid w:val="007427D7"/>
    <w:rsid w:val="00750AE2"/>
    <w:rsid w:val="00772359"/>
    <w:rsid w:val="00781488"/>
    <w:rsid w:val="00785A4D"/>
    <w:rsid w:val="007A2BD3"/>
    <w:rsid w:val="007B2EDC"/>
    <w:rsid w:val="007B78F7"/>
    <w:rsid w:val="007C0313"/>
    <w:rsid w:val="007C4601"/>
    <w:rsid w:val="007D3654"/>
    <w:rsid w:val="007D4321"/>
    <w:rsid w:val="008130A5"/>
    <w:rsid w:val="00813706"/>
    <w:rsid w:val="00815543"/>
    <w:rsid w:val="00822956"/>
    <w:rsid w:val="00826140"/>
    <w:rsid w:val="00827D47"/>
    <w:rsid w:val="0083498E"/>
    <w:rsid w:val="00840064"/>
    <w:rsid w:val="008413E1"/>
    <w:rsid w:val="00842408"/>
    <w:rsid w:val="00844E3A"/>
    <w:rsid w:val="0084539A"/>
    <w:rsid w:val="00845FAE"/>
    <w:rsid w:val="00847E8F"/>
    <w:rsid w:val="0085567D"/>
    <w:rsid w:val="0086536D"/>
    <w:rsid w:val="0087356A"/>
    <w:rsid w:val="00880685"/>
    <w:rsid w:val="00882927"/>
    <w:rsid w:val="00884D86"/>
    <w:rsid w:val="00892B04"/>
    <w:rsid w:val="00894079"/>
    <w:rsid w:val="0089779A"/>
    <w:rsid w:val="00897B7E"/>
    <w:rsid w:val="008A00C5"/>
    <w:rsid w:val="008A2BD7"/>
    <w:rsid w:val="008B4960"/>
    <w:rsid w:val="008C2862"/>
    <w:rsid w:val="008C4106"/>
    <w:rsid w:val="008E3A84"/>
    <w:rsid w:val="008F2FA5"/>
    <w:rsid w:val="008F4581"/>
    <w:rsid w:val="008F7C1F"/>
    <w:rsid w:val="00910842"/>
    <w:rsid w:val="009116E5"/>
    <w:rsid w:val="00911D5E"/>
    <w:rsid w:val="0091638C"/>
    <w:rsid w:val="00921C7D"/>
    <w:rsid w:val="009263CD"/>
    <w:rsid w:val="00926C7F"/>
    <w:rsid w:val="009439FE"/>
    <w:rsid w:val="0095531E"/>
    <w:rsid w:val="009761B4"/>
    <w:rsid w:val="009A00F7"/>
    <w:rsid w:val="009A12F9"/>
    <w:rsid w:val="009A451F"/>
    <w:rsid w:val="009C2E2B"/>
    <w:rsid w:val="009C3381"/>
    <w:rsid w:val="009D51AB"/>
    <w:rsid w:val="009D5EB3"/>
    <w:rsid w:val="009D684A"/>
    <w:rsid w:val="009E1439"/>
    <w:rsid w:val="009E7DE2"/>
    <w:rsid w:val="009F2CAB"/>
    <w:rsid w:val="009F36CB"/>
    <w:rsid w:val="00A01756"/>
    <w:rsid w:val="00A050D8"/>
    <w:rsid w:val="00A14608"/>
    <w:rsid w:val="00A178B5"/>
    <w:rsid w:val="00A249A1"/>
    <w:rsid w:val="00A3357E"/>
    <w:rsid w:val="00A337B7"/>
    <w:rsid w:val="00A4271C"/>
    <w:rsid w:val="00A54965"/>
    <w:rsid w:val="00A64B26"/>
    <w:rsid w:val="00A81D7D"/>
    <w:rsid w:val="00A83F94"/>
    <w:rsid w:val="00A96B19"/>
    <w:rsid w:val="00AA562C"/>
    <w:rsid w:val="00AB4C28"/>
    <w:rsid w:val="00AD7247"/>
    <w:rsid w:val="00AE4C42"/>
    <w:rsid w:val="00AE69DC"/>
    <w:rsid w:val="00AF40AC"/>
    <w:rsid w:val="00AF41A2"/>
    <w:rsid w:val="00B17BAB"/>
    <w:rsid w:val="00B22714"/>
    <w:rsid w:val="00B27217"/>
    <w:rsid w:val="00B32F16"/>
    <w:rsid w:val="00B40AAF"/>
    <w:rsid w:val="00B51BF0"/>
    <w:rsid w:val="00B548C6"/>
    <w:rsid w:val="00B63984"/>
    <w:rsid w:val="00B674A2"/>
    <w:rsid w:val="00B90BC5"/>
    <w:rsid w:val="00BA1ADC"/>
    <w:rsid w:val="00BA1FAB"/>
    <w:rsid w:val="00BA764E"/>
    <w:rsid w:val="00BB56A0"/>
    <w:rsid w:val="00BB7C2E"/>
    <w:rsid w:val="00BC00E8"/>
    <w:rsid w:val="00BC64B7"/>
    <w:rsid w:val="00BC69E4"/>
    <w:rsid w:val="00BD228B"/>
    <w:rsid w:val="00BD2C4F"/>
    <w:rsid w:val="00BD360F"/>
    <w:rsid w:val="00BE50DD"/>
    <w:rsid w:val="00BF154C"/>
    <w:rsid w:val="00BF2788"/>
    <w:rsid w:val="00BF54A0"/>
    <w:rsid w:val="00C17817"/>
    <w:rsid w:val="00C34A85"/>
    <w:rsid w:val="00C411EB"/>
    <w:rsid w:val="00C47FFD"/>
    <w:rsid w:val="00C57141"/>
    <w:rsid w:val="00C72C61"/>
    <w:rsid w:val="00C81A8F"/>
    <w:rsid w:val="00C96396"/>
    <w:rsid w:val="00CA2C6D"/>
    <w:rsid w:val="00CC5C4C"/>
    <w:rsid w:val="00CC674F"/>
    <w:rsid w:val="00CC7649"/>
    <w:rsid w:val="00CD0C4D"/>
    <w:rsid w:val="00CE3FF6"/>
    <w:rsid w:val="00CE54EA"/>
    <w:rsid w:val="00CE5842"/>
    <w:rsid w:val="00CF441A"/>
    <w:rsid w:val="00CF4F28"/>
    <w:rsid w:val="00CF5F93"/>
    <w:rsid w:val="00CF7E76"/>
    <w:rsid w:val="00D16ECF"/>
    <w:rsid w:val="00D30D13"/>
    <w:rsid w:val="00D326CC"/>
    <w:rsid w:val="00D3767F"/>
    <w:rsid w:val="00D4183E"/>
    <w:rsid w:val="00D66E48"/>
    <w:rsid w:val="00D70DC0"/>
    <w:rsid w:val="00D71DB5"/>
    <w:rsid w:val="00D757AF"/>
    <w:rsid w:val="00D94C39"/>
    <w:rsid w:val="00DB01A7"/>
    <w:rsid w:val="00DC7743"/>
    <w:rsid w:val="00DD305F"/>
    <w:rsid w:val="00DD34EA"/>
    <w:rsid w:val="00DD6295"/>
    <w:rsid w:val="00E006D7"/>
    <w:rsid w:val="00E049F8"/>
    <w:rsid w:val="00E24819"/>
    <w:rsid w:val="00E27563"/>
    <w:rsid w:val="00E321E2"/>
    <w:rsid w:val="00E32862"/>
    <w:rsid w:val="00E35E5A"/>
    <w:rsid w:val="00E3712F"/>
    <w:rsid w:val="00E411B2"/>
    <w:rsid w:val="00E44CA8"/>
    <w:rsid w:val="00E50E6E"/>
    <w:rsid w:val="00E572E4"/>
    <w:rsid w:val="00E67D14"/>
    <w:rsid w:val="00E751E8"/>
    <w:rsid w:val="00E93BA5"/>
    <w:rsid w:val="00EA7BCF"/>
    <w:rsid w:val="00EF1D67"/>
    <w:rsid w:val="00EF494E"/>
    <w:rsid w:val="00F10379"/>
    <w:rsid w:val="00F1315D"/>
    <w:rsid w:val="00F17B73"/>
    <w:rsid w:val="00F212F1"/>
    <w:rsid w:val="00F30259"/>
    <w:rsid w:val="00F424F0"/>
    <w:rsid w:val="00F45571"/>
    <w:rsid w:val="00F56898"/>
    <w:rsid w:val="00F63EE4"/>
    <w:rsid w:val="00F90ED5"/>
    <w:rsid w:val="00F9242E"/>
    <w:rsid w:val="00F96038"/>
    <w:rsid w:val="00F96119"/>
    <w:rsid w:val="00FA0F55"/>
    <w:rsid w:val="00FC1086"/>
    <w:rsid w:val="00FC4B9F"/>
    <w:rsid w:val="090BF1F6"/>
    <w:rsid w:val="0ABB9AFF"/>
    <w:rsid w:val="0C8044CF"/>
    <w:rsid w:val="14652AF6"/>
    <w:rsid w:val="14674983"/>
    <w:rsid w:val="170034A2"/>
    <w:rsid w:val="22A995E3"/>
    <w:rsid w:val="325689AF"/>
    <w:rsid w:val="40A8A4E9"/>
    <w:rsid w:val="4908639A"/>
    <w:rsid w:val="5A1C35FD"/>
    <w:rsid w:val="5AAC2CA6"/>
    <w:rsid w:val="61424048"/>
    <w:rsid w:val="76D1B8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8B92A"/>
  <w15:docId w15:val="{496963F8-877E-47A7-9FC0-1838AA57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GB"/>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line="259" w:lineRule="auto"/>
      <w:outlineLvl w:val="1"/>
    </w:pPr>
    <w:rPr>
      <w:rFonts w:ascii="Calibri" w:eastAsia="Calibri" w:hAnsi="Calibri" w:cs="Calibri"/>
      <w:color w:val="2E75B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28" w:type="dxa"/>
        <w:right w:w="28" w:type="dxa"/>
      </w:tblCellMar>
    </w:tblPr>
  </w:style>
  <w:style w:type="paragraph" w:styleId="a5">
    <w:name w:val="Balloon Text"/>
    <w:basedOn w:val="a"/>
    <w:link w:val="a6"/>
    <w:uiPriority w:val="99"/>
    <w:semiHidden/>
    <w:unhideWhenUsed/>
    <w:rsid w:val="00F212F1"/>
    <w:rPr>
      <w:rFonts w:ascii="Segoe UI" w:hAnsi="Segoe UI" w:cs="Segoe UI"/>
      <w:sz w:val="18"/>
      <w:szCs w:val="18"/>
    </w:rPr>
  </w:style>
  <w:style w:type="character" w:customStyle="1" w:styleId="a6">
    <w:name w:val="註解方塊文字 字元"/>
    <w:link w:val="a5"/>
    <w:uiPriority w:val="99"/>
    <w:semiHidden/>
    <w:rsid w:val="00F212F1"/>
    <w:rPr>
      <w:rFonts w:ascii="Segoe UI" w:hAnsi="Segoe UI" w:cs="Segoe UI"/>
      <w:sz w:val="18"/>
      <w:szCs w:val="18"/>
    </w:rPr>
  </w:style>
  <w:style w:type="character" w:styleId="a7">
    <w:name w:val="Hyperlink"/>
    <w:uiPriority w:val="99"/>
    <w:unhideWhenUsed/>
    <w:rsid w:val="00F45571"/>
    <w:rPr>
      <w:color w:val="0000FF"/>
      <w:u w:val="single"/>
    </w:rPr>
  </w:style>
  <w:style w:type="character" w:styleId="a8">
    <w:name w:val="annotation reference"/>
    <w:uiPriority w:val="99"/>
    <w:semiHidden/>
    <w:unhideWhenUsed/>
    <w:rsid w:val="00276740"/>
    <w:rPr>
      <w:sz w:val="16"/>
      <w:szCs w:val="16"/>
    </w:rPr>
  </w:style>
  <w:style w:type="paragraph" w:styleId="a9">
    <w:name w:val="annotation text"/>
    <w:basedOn w:val="a"/>
    <w:link w:val="aa"/>
    <w:uiPriority w:val="99"/>
    <w:semiHidden/>
    <w:unhideWhenUsed/>
    <w:rsid w:val="00276740"/>
    <w:rPr>
      <w:sz w:val="20"/>
      <w:szCs w:val="20"/>
    </w:rPr>
  </w:style>
  <w:style w:type="character" w:customStyle="1" w:styleId="aa">
    <w:name w:val="註解文字 字元"/>
    <w:link w:val="a9"/>
    <w:uiPriority w:val="99"/>
    <w:semiHidden/>
    <w:rsid w:val="00276740"/>
    <w:rPr>
      <w:sz w:val="20"/>
      <w:szCs w:val="20"/>
    </w:rPr>
  </w:style>
  <w:style w:type="paragraph" w:styleId="ab">
    <w:name w:val="annotation subject"/>
    <w:basedOn w:val="a9"/>
    <w:next w:val="a9"/>
    <w:link w:val="ac"/>
    <w:uiPriority w:val="99"/>
    <w:semiHidden/>
    <w:unhideWhenUsed/>
    <w:rsid w:val="00276740"/>
    <w:rPr>
      <w:b/>
      <w:bCs/>
    </w:rPr>
  </w:style>
  <w:style w:type="character" w:customStyle="1" w:styleId="ac">
    <w:name w:val="註解主旨 字元"/>
    <w:link w:val="ab"/>
    <w:uiPriority w:val="99"/>
    <w:semiHidden/>
    <w:rsid w:val="00276740"/>
    <w:rPr>
      <w:b/>
      <w:bCs/>
      <w:sz w:val="20"/>
      <w:szCs w:val="20"/>
    </w:rPr>
  </w:style>
  <w:style w:type="paragraph" w:styleId="ad">
    <w:name w:val="header"/>
    <w:basedOn w:val="a"/>
    <w:link w:val="ae"/>
    <w:uiPriority w:val="99"/>
    <w:unhideWhenUsed/>
    <w:rsid w:val="00532599"/>
    <w:pPr>
      <w:tabs>
        <w:tab w:val="center" w:pos="4680"/>
        <w:tab w:val="right" w:pos="9360"/>
      </w:tabs>
    </w:pPr>
  </w:style>
  <w:style w:type="character" w:customStyle="1" w:styleId="ae">
    <w:name w:val="頁首 字元"/>
    <w:basedOn w:val="a0"/>
    <w:link w:val="ad"/>
    <w:uiPriority w:val="99"/>
    <w:rsid w:val="00532599"/>
  </w:style>
  <w:style w:type="paragraph" w:styleId="af">
    <w:name w:val="footer"/>
    <w:basedOn w:val="a"/>
    <w:link w:val="af0"/>
    <w:uiPriority w:val="99"/>
    <w:unhideWhenUsed/>
    <w:rsid w:val="00532599"/>
    <w:pPr>
      <w:tabs>
        <w:tab w:val="center" w:pos="4680"/>
        <w:tab w:val="right" w:pos="9360"/>
      </w:tabs>
    </w:pPr>
  </w:style>
  <w:style w:type="character" w:customStyle="1" w:styleId="af0">
    <w:name w:val="頁尾 字元"/>
    <w:basedOn w:val="a0"/>
    <w:link w:val="af"/>
    <w:uiPriority w:val="99"/>
    <w:rsid w:val="00532599"/>
  </w:style>
  <w:style w:type="character" w:customStyle="1" w:styleId="UnresolvedMention1">
    <w:name w:val="Unresolved Mention1"/>
    <w:uiPriority w:val="99"/>
    <w:semiHidden/>
    <w:unhideWhenUsed/>
    <w:rsid w:val="0059772F"/>
    <w:rPr>
      <w:color w:val="605E5C"/>
      <w:shd w:val="clear" w:color="auto" w:fill="E1DFDD"/>
    </w:rPr>
  </w:style>
  <w:style w:type="paragraph" w:styleId="af1">
    <w:name w:val="Revision"/>
    <w:hidden/>
    <w:uiPriority w:val="99"/>
    <w:semiHidden/>
    <w:rsid w:val="00D71DB5"/>
    <w:rPr>
      <w:sz w:val="24"/>
      <w:szCs w:val="24"/>
      <w:lang w:eastAsia="en-GB"/>
    </w:rPr>
  </w:style>
  <w:style w:type="character" w:customStyle="1" w:styleId="UnresolvedMention2">
    <w:name w:val="Unresolved Mention2"/>
    <w:basedOn w:val="a0"/>
    <w:uiPriority w:val="99"/>
    <w:semiHidden/>
    <w:unhideWhenUsed/>
    <w:rsid w:val="001C1C50"/>
    <w:rPr>
      <w:color w:val="605E5C"/>
      <w:shd w:val="clear" w:color="auto" w:fill="E1DFDD"/>
    </w:rPr>
  </w:style>
  <w:style w:type="paragraph" w:styleId="Web">
    <w:name w:val="Normal (Web)"/>
    <w:basedOn w:val="a"/>
    <w:uiPriority w:val="99"/>
    <w:semiHidden/>
    <w:unhideWhenUsed/>
    <w:rsid w:val="006B7EC2"/>
    <w:pPr>
      <w:spacing w:before="100" w:beforeAutospacing="1" w:after="100" w:afterAutospacing="1" w:line="264" w:lineRule="auto"/>
    </w:pPr>
    <w:rPr>
      <w:lang w:eastAsia="zh-TW"/>
    </w:rPr>
  </w:style>
  <w:style w:type="character" w:customStyle="1" w:styleId="apple-converted-space">
    <w:name w:val="apple-converted-space"/>
    <w:rsid w:val="006B7EC2"/>
  </w:style>
  <w:style w:type="character" w:customStyle="1" w:styleId="xn-location">
    <w:name w:val="xn-location"/>
    <w:basedOn w:val="a0"/>
    <w:rsid w:val="006B7EC2"/>
  </w:style>
  <w:style w:type="character" w:styleId="af2">
    <w:name w:val="FollowedHyperlink"/>
    <w:basedOn w:val="a0"/>
    <w:uiPriority w:val="99"/>
    <w:semiHidden/>
    <w:unhideWhenUsed/>
    <w:rsid w:val="00350957"/>
    <w:rPr>
      <w:color w:val="954F72" w:themeColor="followedHyperlink"/>
      <w:u w:val="single"/>
    </w:rPr>
  </w:style>
  <w:style w:type="paragraph" w:styleId="af3">
    <w:name w:val="List Paragraph"/>
    <w:basedOn w:val="a"/>
    <w:uiPriority w:val="34"/>
    <w:qFormat/>
    <w:rsid w:val="00350957"/>
    <w:pPr>
      <w:ind w:left="720"/>
      <w:contextualSpacing/>
    </w:pPr>
  </w:style>
  <w:style w:type="character" w:customStyle="1" w:styleId="xn-person">
    <w:name w:val="xn-person"/>
    <w:basedOn w:val="a0"/>
    <w:rsid w:val="006140EC"/>
  </w:style>
  <w:style w:type="paragraph" w:customStyle="1" w:styleId="Default">
    <w:name w:val="Default"/>
    <w:rsid w:val="00544CFF"/>
    <w:pPr>
      <w:autoSpaceDE w:val="0"/>
      <w:autoSpaceDN w:val="0"/>
      <w:adjustRightInd w:val="0"/>
    </w:pPr>
    <w:rPr>
      <w:rFonts w:ascii="Arial" w:hAnsi="Arial" w:cs="Arial"/>
      <w:color w:val="000000"/>
      <w:sz w:val="24"/>
      <w:szCs w:val="24"/>
    </w:rPr>
  </w:style>
  <w:style w:type="character" w:customStyle="1" w:styleId="UnresolvedMention">
    <w:name w:val="Unresolved Mention"/>
    <w:basedOn w:val="a0"/>
    <w:uiPriority w:val="99"/>
    <w:semiHidden/>
    <w:unhideWhenUsed/>
    <w:rsid w:val="0072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463">
      <w:bodyDiv w:val="1"/>
      <w:marLeft w:val="0"/>
      <w:marRight w:val="0"/>
      <w:marTop w:val="0"/>
      <w:marBottom w:val="0"/>
      <w:divBdr>
        <w:top w:val="none" w:sz="0" w:space="0" w:color="auto"/>
        <w:left w:val="none" w:sz="0" w:space="0" w:color="auto"/>
        <w:bottom w:val="none" w:sz="0" w:space="0" w:color="auto"/>
        <w:right w:val="none" w:sz="0" w:space="0" w:color="auto"/>
      </w:divBdr>
    </w:div>
    <w:div w:id="349795387">
      <w:bodyDiv w:val="1"/>
      <w:marLeft w:val="0"/>
      <w:marRight w:val="0"/>
      <w:marTop w:val="0"/>
      <w:marBottom w:val="0"/>
      <w:divBdr>
        <w:top w:val="none" w:sz="0" w:space="0" w:color="auto"/>
        <w:left w:val="none" w:sz="0" w:space="0" w:color="auto"/>
        <w:bottom w:val="none" w:sz="0" w:space="0" w:color="auto"/>
        <w:right w:val="none" w:sz="0" w:space="0" w:color="auto"/>
      </w:divBdr>
    </w:div>
    <w:div w:id="395396589">
      <w:bodyDiv w:val="1"/>
      <w:marLeft w:val="0"/>
      <w:marRight w:val="0"/>
      <w:marTop w:val="0"/>
      <w:marBottom w:val="0"/>
      <w:divBdr>
        <w:top w:val="none" w:sz="0" w:space="0" w:color="auto"/>
        <w:left w:val="none" w:sz="0" w:space="0" w:color="auto"/>
        <w:bottom w:val="none" w:sz="0" w:space="0" w:color="auto"/>
        <w:right w:val="none" w:sz="0" w:space="0" w:color="auto"/>
      </w:divBdr>
    </w:div>
    <w:div w:id="580019044">
      <w:bodyDiv w:val="1"/>
      <w:marLeft w:val="0"/>
      <w:marRight w:val="0"/>
      <w:marTop w:val="0"/>
      <w:marBottom w:val="0"/>
      <w:divBdr>
        <w:top w:val="none" w:sz="0" w:space="0" w:color="auto"/>
        <w:left w:val="none" w:sz="0" w:space="0" w:color="auto"/>
        <w:bottom w:val="none" w:sz="0" w:space="0" w:color="auto"/>
        <w:right w:val="none" w:sz="0" w:space="0" w:color="auto"/>
      </w:divBdr>
    </w:div>
    <w:div w:id="751318538">
      <w:bodyDiv w:val="1"/>
      <w:marLeft w:val="0"/>
      <w:marRight w:val="0"/>
      <w:marTop w:val="0"/>
      <w:marBottom w:val="0"/>
      <w:divBdr>
        <w:top w:val="none" w:sz="0" w:space="0" w:color="auto"/>
        <w:left w:val="none" w:sz="0" w:space="0" w:color="auto"/>
        <w:bottom w:val="none" w:sz="0" w:space="0" w:color="auto"/>
        <w:right w:val="none" w:sz="0" w:space="0" w:color="auto"/>
      </w:divBdr>
    </w:div>
    <w:div w:id="752632477">
      <w:bodyDiv w:val="1"/>
      <w:marLeft w:val="0"/>
      <w:marRight w:val="0"/>
      <w:marTop w:val="0"/>
      <w:marBottom w:val="0"/>
      <w:divBdr>
        <w:top w:val="none" w:sz="0" w:space="0" w:color="auto"/>
        <w:left w:val="none" w:sz="0" w:space="0" w:color="auto"/>
        <w:bottom w:val="none" w:sz="0" w:space="0" w:color="auto"/>
        <w:right w:val="none" w:sz="0" w:space="0" w:color="auto"/>
      </w:divBdr>
    </w:div>
    <w:div w:id="766467052">
      <w:bodyDiv w:val="1"/>
      <w:marLeft w:val="0"/>
      <w:marRight w:val="0"/>
      <w:marTop w:val="0"/>
      <w:marBottom w:val="0"/>
      <w:divBdr>
        <w:top w:val="none" w:sz="0" w:space="0" w:color="auto"/>
        <w:left w:val="none" w:sz="0" w:space="0" w:color="auto"/>
        <w:bottom w:val="none" w:sz="0" w:space="0" w:color="auto"/>
        <w:right w:val="none" w:sz="0" w:space="0" w:color="auto"/>
      </w:divBdr>
    </w:div>
    <w:div w:id="778523169">
      <w:bodyDiv w:val="1"/>
      <w:marLeft w:val="0"/>
      <w:marRight w:val="0"/>
      <w:marTop w:val="0"/>
      <w:marBottom w:val="0"/>
      <w:divBdr>
        <w:top w:val="none" w:sz="0" w:space="0" w:color="auto"/>
        <w:left w:val="none" w:sz="0" w:space="0" w:color="auto"/>
        <w:bottom w:val="none" w:sz="0" w:space="0" w:color="auto"/>
        <w:right w:val="none" w:sz="0" w:space="0" w:color="auto"/>
      </w:divBdr>
    </w:div>
    <w:div w:id="783698130">
      <w:bodyDiv w:val="1"/>
      <w:marLeft w:val="0"/>
      <w:marRight w:val="0"/>
      <w:marTop w:val="0"/>
      <w:marBottom w:val="0"/>
      <w:divBdr>
        <w:top w:val="none" w:sz="0" w:space="0" w:color="auto"/>
        <w:left w:val="none" w:sz="0" w:space="0" w:color="auto"/>
        <w:bottom w:val="none" w:sz="0" w:space="0" w:color="auto"/>
        <w:right w:val="none" w:sz="0" w:space="0" w:color="auto"/>
      </w:divBdr>
    </w:div>
    <w:div w:id="791367526">
      <w:bodyDiv w:val="1"/>
      <w:marLeft w:val="0"/>
      <w:marRight w:val="0"/>
      <w:marTop w:val="0"/>
      <w:marBottom w:val="0"/>
      <w:divBdr>
        <w:top w:val="none" w:sz="0" w:space="0" w:color="auto"/>
        <w:left w:val="none" w:sz="0" w:space="0" w:color="auto"/>
        <w:bottom w:val="none" w:sz="0" w:space="0" w:color="auto"/>
        <w:right w:val="none" w:sz="0" w:space="0" w:color="auto"/>
      </w:divBdr>
    </w:div>
    <w:div w:id="799614125">
      <w:bodyDiv w:val="1"/>
      <w:marLeft w:val="0"/>
      <w:marRight w:val="0"/>
      <w:marTop w:val="0"/>
      <w:marBottom w:val="0"/>
      <w:divBdr>
        <w:top w:val="none" w:sz="0" w:space="0" w:color="auto"/>
        <w:left w:val="none" w:sz="0" w:space="0" w:color="auto"/>
        <w:bottom w:val="none" w:sz="0" w:space="0" w:color="auto"/>
        <w:right w:val="none" w:sz="0" w:space="0" w:color="auto"/>
      </w:divBdr>
    </w:div>
    <w:div w:id="953631156">
      <w:bodyDiv w:val="1"/>
      <w:marLeft w:val="0"/>
      <w:marRight w:val="0"/>
      <w:marTop w:val="0"/>
      <w:marBottom w:val="0"/>
      <w:divBdr>
        <w:top w:val="none" w:sz="0" w:space="0" w:color="auto"/>
        <w:left w:val="none" w:sz="0" w:space="0" w:color="auto"/>
        <w:bottom w:val="none" w:sz="0" w:space="0" w:color="auto"/>
        <w:right w:val="none" w:sz="0" w:space="0" w:color="auto"/>
      </w:divBdr>
    </w:div>
    <w:div w:id="1012993256">
      <w:bodyDiv w:val="1"/>
      <w:marLeft w:val="0"/>
      <w:marRight w:val="0"/>
      <w:marTop w:val="0"/>
      <w:marBottom w:val="0"/>
      <w:divBdr>
        <w:top w:val="none" w:sz="0" w:space="0" w:color="auto"/>
        <w:left w:val="none" w:sz="0" w:space="0" w:color="auto"/>
        <w:bottom w:val="none" w:sz="0" w:space="0" w:color="auto"/>
        <w:right w:val="none" w:sz="0" w:space="0" w:color="auto"/>
      </w:divBdr>
    </w:div>
    <w:div w:id="1040403630">
      <w:bodyDiv w:val="1"/>
      <w:marLeft w:val="0"/>
      <w:marRight w:val="0"/>
      <w:marTop w:val="0"/>
      <w:marBottom w:val="0"/>
      <w:divBdr>
        <w:top w:val="none" w:sz="0" w:space="0" w:color="auto"/>
        <w:left w:val="none" w:sz="0" w:space="0" w:color="auto"/>
        <w:bottom w:val="none" w:sz="0" w:space="0" w:color="auto"/>
        <w:right w:val="none" w:sz="0" w:space="0" w:color="auto"/>
      </w:divBdr>
    </w:div>
    <w:div w:id="1067144233">
      <w:bodyDiv w:val="1"/>
      <w:marLeft w:val="0"/>
      <w:marRight w:val="0"/>
      <w:marTop w:val="0"/>
      <w:marBottom w:val="0"/>
      <w:divBdr>
        <w:top w:val="none" w:sz="0" w:space="0" w:color="auto"/>
        <w:left w:val="none" w:sz="0" w:space="0" w:color="auto"/>
        <w:bottom w:val="none" w:sz="0" w:space="0" w:color="auto"/>
        <w:right w:val="none" w:sz="0" w:space="0" w:color="auto"/>
      </w:divBdr>
    </w:div>
    <w:div w:id="1074353200">
      <w:bodyDiv w:val="1"/>
      <w:marLeft w:val="0"/>
      <w:marRight w:val="0"/>
      <w:marTop w:val="0"/>
      <w:marBottom w:val="0"/>
      <w:divBdr>
        <w:top w:val="none" w:sz="0" w:space="0" w:color="auto"/>
        <w:left w:val="none" w:sz="0" w:space="0" w:color="auto"/>
        <w:bottom w:val="none" w:sz="0" w:space="0" w:color="auto"/>
        <w:right w:val="none" w:sz="0" w:space="0" w:color="auto"/>
      </w:divBdr>
    </w:div>
    <w:div w:id="1077897615">
      <w:bodyDiv w:val="1"/>
      <w:marLeft w:val="0"/>
      <w:marRight w:val="0"/>
      <w:marTop w:val="0"/>
      <w:marBottom w:val="0"/>
      <w:divBdr>
        <w:top w:val="none" w:sz="0" w:space="0" w:color="auto"/>
        <w:left w:val="none" w:sz="0" w:space="0" w:color="auto"/>
        <w:bottom w:val="none" w:sz="0" w:space="0" w:color="auto"/>
        <w:right w:val="none" w:sz="0" w:space="0" w:color="auto"/>
      </w:divBdr>
    </w:div>
    <w:div w:id="1345983192">
      <w:bodyDiv w:val="1"/>
      <w:marLeft w:val="0"/>
      <w:marRight w:val="0"/>
      <w:marTop w:val="0"/>
      <w:marBottom w:val="0"/>
      <w:divBdr>
        <w:top w:val="none" w:sz="0" w:space="0" w:color="auto"/>
        <w:left w:val="none" w:sz="0" w:space="0" w:color="auto"/>
        <w:bottom w:val="none" w:sz="0" w:space="0" w:color="auto"/>
        <w:right w:val="none" w:sz="0" w:space="0" w:color="auto"/>
      </w:divBdr>
    </w:div>
    <w:div w:id="1391995543">
      <w:bodyDiv w:val="1"/>
      <w:marLeft w:val="0"/>
      <w:marRight w:val="0"/>
      <w:marTop w:val="0"/>
      <w:marBottom w:val="0"/>
      <w:divBdr>
        <w:top w:val="none" w:sz="0" w:space="0" w:color="auto"/>
        <w:left w:val="none" w:sz="0" w:space="0" w:color="auto"/>
        <w:bottom w:val="none" w:sz="0" w:space="0" w:color="auto"/>
        <w:right w:val="none" w:sz="0" w:space="0" w:color="auto"/>
      </w:divBdr>
    </w:div>
    <w:div w:id="1415781038">
      <w:bodyDiv w:val="1"/>
      <w:marLeft w:val="0"/>
      <w:marRight w:val="0"/>
      <w:marTop w:val="0"/>
      <w:marBottom w:val="0"/>
      <w:divBdr>
        <w:top w:val="none" w:sz="0" w:space="0" w:color="auto"/>
        <w:left w:val="none" w:sz="0" w:space="0" w:color="auto"/>
        <w:bottom w:val="none" w:sz="0" w:space="0" w:color="auto"/>
        <w:right w:val="none" w:sz="0" w:space="0" w:color="auto"/>
      </w:divBdr>
    </w:div>
    <w:div w:id="1502699946">
      <w:bodyDiv w:val="1"/>
      <w:marLeft w:val="0"/>
      <w:marRight w:val="0"/>
      <w:marTop w:val="0"/>
      <w:marBottom w:val="0"/>
      <w:divBdr>
        <w:top w:val="none" w:sz="0" w:space="0" w:color="auto"/>
        <w:left w:val="none" w:sz="0" w:space="0" w:color="auto"/>
        <w:bottom w:val="none" w:sz="0" w:space="0" w:color="auto"/>
        <w:right w:val="none" w:sz="0" w:space="0" w:color="auto"/>
      </w:divBdr>
    </w:div>
    <w:div w:id="1513646378">
      <w:bodyDiv w:val="1"/>
      <w:marLeft w:val="0"/>
      <w:marRight w:val="0"/>
      <w:marTop w:val="0"/>
      <w:marBottom w:val="0"/>
      <w:divBdr>
        <w:top w:val="none" w:sz="0" w:space="0" w:color="auto"/>
        <w:left w:val="none" w:sz="0" w:space="0" w:color="auto"/>
        <w:bottom w:val="none" w:sz="0" w:space="0" w:color="auto"/>
        <w:right w:val="none" w:sz="0" w:space="0" w:color="auto"/>
      </w:divBdr>
    </w:div>
    <w:div w:id="1526862351">
      <w:bodyDiv w:val="1"/>
      <w:marLeft w:val="0"/>
      <w:marRight w:val="0"/>
      <w:marTop w:val="0"/>
      <w:marBottom w:val="0"/>
      <w:divBdr>
        <w:top w:val="none" w:sz="0" w:space="0" w:color="auto"/>
        <w:left w:val="none" w:sz="0" w:space="0" w:color="auto"/>
        <w:bottom w:val="none" w:sz="0" w:space="0" w:color="auto"/>
        <w:right w:val="none" w:sz="0" w:space="0" w:color="auto"/>
      </w:divBdr>
    </w:div>
    <w:div w:id="1658224019">
      <w:bodyDiv w:val="1"/>
      <w:marLeft w:val="0"/>
      <w:marRight w:val="0"/>
      <w:marTop w:val="0"/>
      <w:marBottom w:val="0"/>
      <w:divBdr>
        <w:top w:val="none" w:sz="0" w:space="0" w:color="auto"/>
        <w:left w:val="none" w:sz="0" w:space="0" w:color="auto"/>
        <w:bottom w:val="none" w:sz="0" w:space="0" w:color="auto"/>
        <w:right w:val="none" w:sz="0" w:space="0" w:color="auto"/>
      </w:divBdr>
    </w:div>
    <w:div w:id="1696692661">
      <w:bodyDiv w:val="1"/>
      <w:marLeft w:val="0"/>
      <w:marRight w:val="0"/>
      <w:marTop w:val="0"/>
      <w:marBottom w:val="0"/>
      <w:divBdr>
        <w:top w:val="none" w:sz="0" w:space="0" w:color="auto"/>
        <w:left w:val="none" w:sz="0" w:space="0" w:color="auto"/>
        <w:bottom w:val="none" w:sz="0" w:space="0" w:color="auto"/>
        <w:right w:val="none" w:sz="0" w:space="0" w:color="auto"/>
      </w:divBdr>
    </w:div>
    <w:div w:id="1703245287">
      <w:bodyDiv w:val="1"/>
      <w:marLeft w:val="0"/>
      <w:marRight w:val="0"/>
      <w:marTop w:val="0"/>
      <w:marBottom w:val="0"/>
      <w:divBdr>
        <w:top w:val="none" w:sz="0" w:space="0" w:color="auto"/>
        <w:left w:val="none" w:sz="0" w:space="0" w:color="auto"/>
        <w:bottom w:val="none" w:sz="0" w:space="0" w:color="auto"/>
        <w:right w:val="none" w:sz="0" w:space="0" w:color="auto"/>
      </w:divBdr>
    </w:div>
    <w:div w:id="1736466127">
      <w:bodyDiv w:val="1"/>
      <w:marLeft w:val="0"/>
      <w:marRight w:val="0"/>
      <w:marTop w:val="0"/>
      <w:marBottom w:val="0"/>
      <w:divBdr>
        <w:top w:val="none" w:sz="0" w:space="0" w:color="auto"/>
        <w:left w:val="none" w:sz="0" w:space="0" w:color="auto"/>
        <w:bottom w:val="none" w:sz="0" w:space="0" w:color="auto"/>
        <w:right w:val="none" w:sz="0" w:space="0" w:color="auto"/>
      </w:divBdr>
    </w:div>
    <w:div w:id="1806199219">
      <w:bodyDiv w:val="1"/>
      <w:marLeft w:val="0"/>
      <w:marRight w:val="0"/>
      <w:marTop w:val="0"/>
      <w:marBottom w:val="0"/>
      <w:divBdr>
        <w:top w:val="none" w:sz="0" w:space="0" w:color="auto"/>
        <w:left w:val="none" w:sz="0" w:space="0" w:color="auto"/>
        <w:bottom w:val="none" w:sz="0" w:space="0" w:color="auto"/>
        <w:right w:val="none" w:sz="0" w:space="0" w:color="auto"/>
      </w:divBdr>
    </w:div>
    <w:div w:id="1847477414">
      <w:bodyDiv w:val="1"/>
      <w:marLeft w:val="0"/>
      <w:marRight w:val="0"/>
      <w:marTop w:val="0"/>
      <w:marBottom w:val="0"/>
      <w:divBdr>
        <w:top w:val="none" w:sz="0" w:space="0" w:color="auto"/>
        <w:left w:val="none" w:sz="0" w:space="0" w:color="auto"/>
        <w:bottom w:val="none" w:sz="0" w:space="0" w:color="auto"/>
        <w:right w:val="none" w:sz="0" w:space="0" w:color="auto"/>
      </w:divBdr>
    </w:div>
    <w:div w:id="1853253212">
      <w:bodyDiv w:val="1"/>
      <w:marLeft w:val="0"/>
      <w:marRight w:val="0"/>
      <w:marTop w:val="0"/>
      <w:marBottom w:val="0"/>
      <w:divBdr>
        <w:top w:val="none" w:sz="0" w:space="0" w:color="auto"/>
        <w:left w:val="none" w:sz="0" w:space="0" w:color="auto"/>
        <w:bottom w:val="none" w:sz="0" w:space="0" w:color="auto"/>
        <w:right w:val="none" w:sz="0" w:space="0" w:color="auto"/>
      </w:divBdr>
    </w:div>
    <w:div w:id="1887913710">
      <w:bodyDiv w:val="1"/>
      <w:marLeft w:val="0"/>
      <w:marRight w:val="0"/>
      <w:marTop w:val="0"/>
      <w:marBottom w:val="0"/>
      <w:divBdr>
        <w:top w:val="none" w:sz="0" w:space="0" w:color="auto"/>
        <w:left w:val="none" w:sz="0" w:space="0" w:color="auto"/>
        <w:bottom w:val="none" w:sz="0" w:space="0" w:color="auto"/>
        <w:right w:val="none" w:sz="0" w:space="0" w:color="auto"/>
      </w:divBdr>
    </w:div>
    <w:div w:id="1900506578">
      <w:bodyDiv w:val="1"/>
      <w:marLeft w:val="0"/>
      <w:marRight w:val="0"/>
      <w:marTop w:val="0"/>
      <w:marBottom w:val="0"/>
      <w:divBdr>
        <w:top w:val="none" w:sz="0" w:space="0" w:color="auto"/>
        <w:left w:val="none" w:sz="0" w:space="0" w:color="auto"/>
        <w:bottom w:val="none" w:sz="0" w:space="0" w:color="auto"/>
        <w:right w:val="none" w:sz="0" w:space="0" w:color="auto"/>
      </w:divBdr>
    </w:div>
    <w:div w:id="1955015442">
      <w:bodyDiv w:val="1"/>
      <w:marLeft w:val="0"/>
      <w:marRight w:val="0"/>
      <w:marTop w:val="0"/>
      <w:marBottom w:val="0"/>
      <w:divBdr>
        <w:top w:val="none" w:sz="0" w:space="0" w:color="auto"/>
        <w:left w:val="none" w:sz="0" w:space="0" w:color="auto"/>
        <w:bottom w:val="none" w:sz="0" w:space="0" w:color="auto"/>
        <w:right w:val="none" w:sz="0" w:space="0" w:color="auto"/>
      </w:divBdr>
    </w:div>
    <w:div w:id="1972325524">
      <w:bodyDiv w:val="1"/>
      <w:marLeft w:val="0"/>
      <w:marRight w:val="0"/>
      <w:marTop w:val="0"/>
      <w:marBottom w:val="0"/>
      <w:divBdr>
        <w:top w:val="none" w:sz="0" w:space="0" w:color="auto"/>
        <w:left w:val="none" w:sz="0" w:space="0" w:color="auto"/>
        <w:bottom w:val="none" w:sz="0" w:space="0" w:color="auto"/>
        <w:right w:val="none" w:sz="0" w:space="0" w:color="auto"/>
      </w:divBdr>
    </w:div>
    <w:div w:id="1999535697">
      <w:bodyDiv w:val="1"/>
      <w:marLeft w:val="0"/>
      <w:marRight w:val="0"/>
      <w:marTop w:val="0"/>
      <w:marBottom w:val="0"/>
      <w:divBdr>
        <w:top w:val="none" w:sz="0" w:space="0" w:color="auto"/>
        <w:left w:val="none" w:sz="0" w:space="0" w:color="auto"/>
        <w:bottom w:val="none" w:sz="0" w:space="0" w:color="auto"/>
        <w:right w:val="none" w:sz="0" w:space="0" w:color="auto"/>
      </w:divBdr>
    </w:div>
    <w:div w:id="2040817194">
      <w:bodyDiv w:val="1"/>
      <w:marLeft w:val="0"/>
      <w:marRight w:val="0"/>
      <w:marTop w:val="0"/>
      <w:marBottom w:val="0"/>
      <w:divBdr>
        <w:top w:val="none" w:sz="0" w:space="0" w:color="auto"/>
        <w:left w:val="none" w:sz="0" w:space="0" w:color="auto"/>
        <w:bottom w:val="none" w:sz="0" w:space="0" w:color="auto"/>
        <w:right w:val="none" w:sz="0" w:space="0" w:color="auto"/>
      </w:divBdr>
    </w:div>
    <w:div w:id="2058356530">
      <w:bodyDiv w:val="1"/>
      <w:marLeft w:val="0"/>
      <w:marRight w:val="0"/>
      <w:marTop w:val="0"/>
      <w:marBottom w:val="0"/>
      <w:divBdr>
        <w:top w:val="none" w:sz="0" w:space="0" w:color="auto"/>
        <w:left w:val="none" w:sz="0" w:space="0" w:color="auto"/>
        <w:bottom w:val="none" w:sz="0" w:space="0" w:color="auto"/>
        <w:right w:val="none" w:sz="0" w:space="0" w:color="auto"/>
      </w:divBdr>
    </w:div>
    <w:div w:id="2088108450">
      <w:bodyDiv w:val="1"/>
      <w:marLeft w:val="0"/>
      <w:marRight w:val="0"/>
      <w:marTop w:val="0"/>
      <w:marBottom w:val="0"/>
      <w:divBdr>
        <w:top w:val="none" w:sz="0" w:space="0" w:color="auto"/>
        <w:left w:val="none" w:sz="0" w:space="0" w:color="auto"/>
        <w:bottom w:val="none" w:sz="0" w:space="0" w:color="auto"/>
        <w:right w:val="none" w:sz="0" w:space="0" w:color="auto"/>
      </w:divBdr>
    </w:div>
    <w:div w:id="2103262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ltaw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mas.chang@deltaw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chang\Documents\Custom%20Office%20Templates\compari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52C4-A5BC-4181-9A79-26F332AF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comparison</Template>
  <TotalTime>0</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Chang</dc:creator>
  <cp:keywords/>
  <dc:description/>
  <cp:lastModifiedBy>WENDY.SHIH 施昀廷</cp:lastModifiedBy>
  <cp:revision>2</cp:revision>
  <cp:lastPrinted>2020-08-28T02:03:00Z</cp:lastPrinted>
  <dcterms:created xsi:type="dcterms:W3CDTF">2020-09-03T07:52:00Z</dcterms:created>
  <dcterms:modified xsi:type="dcterms:W3CDTF">2020-09-03T07:52:00Z</dcterms:modified>
</cp:coreProperties>
</file>